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color w:val="1f4e79"/>
          <w:sz w:val="28"/>
          <w:szCs w:val="28"/>
        </w:rPr>
      </w:pPr>
      <w:r w:rsidDel="00000000" w:rsidR="00000000" w:rsidRPr="00000000">
        <w:rPr>
          <w:rFonts w:ascii="Times New Roman" w:cs="Times New Roman" w:eastAsia="Times New Roman" w:hAnsi="Times New Roman"/>
          <w:b w:val="1"/>
          <w:color w:val="1f4e79"/>
          <w:sz w:val="28"/>
          <w:szCs w:val="28"/>
          <w:rtl w:val="0"/>
        </w:rPr>
        <w:t xml:space="preserve">A2 Calitatea aerului in zonele urbane</w:t>
      </w:r>
    </w:p>
    <w:p w:rsidR="00000000" w:rsidDel="00000000" w:rsidP="00000000" w:rsidRDefault="00000000" w:rsidRPr="00000000" w14:paraId="00000002">
      <w:pPr>
        <w:spacing w:after="160" w:line="259" w:lineRule="auto"/>
        <w:rPr>
          <w:rFonts w:ascii="Times New Roman" w:cs="Times New Roman" w:eastAsia="Times New Roman" w:hAnsi="Times New Roman"/>
          <w:b w:val="1"/>
          <w:color w:val="17365d"/>
          <w:sz w:val="24"/>
          <w:szCs w:val="24"/>
        </w:rPr>
      </w:pPr>
      <w:r w:rsidDel="00000000" w:rsidR="00000000" w:rsidRPr="00000000">
        <w:rPr>
          <w:rFonts w:ascii="Times New Roman" w:cs="Times New Roman" w:eastAsia="Times New Roman" w:hAnsi="Times New Roman"/>
          <w:b w:val="1"/>
          <w:color w:val="17365d"/>
          <w:sz w:val="24"/>
          <w:szCs w:val="24"/>
          <w:rtl w:val="0"/>
        </w:rPr>
        <w:t xml:space="preserve">Întrebări cheie:</w:t>
      </w:r>
    </w:p>
    <w:p w:rsidR="00000000" w:rsidDel="00000000" w:rsidP="00000000" w:rsidRDefault="00000000" w:rsidRPr="00000000" w14:paraId="00000003">
      <w:pPr>
        <w:numPr>
          <w:ilvl w:val="0"/>
          <w:numId w:val="3"/>
        </w:numPr>
        <w:spacing w:after="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sunt sursele de poluare a aerului?</w:t>
      </w:r>
    </w:p>
    <w:p w:rsidR="00000000" w:rsidDel="00000000" w:rsidP="00000000" w:rsidRDefault="00000000" w:rsidRPr="00000000" w14:paraId="00000004">
      <w:pPr>
        <w:numPr>
          <w:ilvl w:val="0"/>
          <w:numId w:val="3"/>
        </w:numPr>
        <w:spacing w:after="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sunt riscurile de mediu în urma poluării atmosferice de către poluanți pe termen îndelungat?</w:t>
      </w:r>
    </w:p>
    <w:p w:rsidR="00000000" w:rsidDel="00000000" w:rsidP="00000000" w:rsidRDefault="00000000" w:rsidRPr="00000000" w14:paraId="00000005">
      <w:pPr>
        <w:numPr>
          <w:ilvl w:val="0"/>
          <w:numId w:val="3"/>
        </w:numPr>
        <w:spacing w:after="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poluant înregistrează cel mai des depășiri ale normelor stabilite?</w:t>
      </w:r>
    </w:p>
    <w:p w:rsidR="00000000" w:rsidDel="00000000" w:rsidP="00000000" w:rsidRDefault="00000000" w:rsidRPr="00000000" w14:paraId="00000006">
      <w:pPr>
        <w:numPr>
          <w:ilvl w:val="0"/>
          <w:numId w:val="3"/>
        </w:numPr>
        <w:spacing w:after="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Cum evoluează concentraţiile medii anuale a poluantului, considerat cel mai nocivi în zonele urbane?</w:t>
      </w:r>
    </w:p>
    <w:p w:rsidR="00000000" w:rsidDel="00000000" w:rsidP="00000000" w:rsidRDefault="00000000" w:rsidRPr="00000000" w14:paraId="00000007">
      <w:pPr>
        <w:numPr>
          <w:ilvl w:val="0"/>
          <w:numId w:val="3"/>
        </w:numPr>
        <w:spacing w:after="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înregistrează progrese în reducerea nivelului de poluare a aerului în zonele urbane? </w:t>
      </w:r>
    </w:p>
    <w:p w:rsidR="00000000" w:rsidDel="00000000" w:rsidP="00000000" w:rsidRDefault="00000000" w:rsidRPr="00000000" w14:paraId="0000000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color w:val="17365d"/>
          <w:sz w:val="24"/>
          <w:szCs w:val="24"/>
        </w:rPr>
      </w:pPr>
      <w:r w:rsidDel="00000000" w:rsidR="00000000" w:rsidRPr="00000000">
        <w:rPr>
          <w:rFonts w:ascii="Times New Roman" w:cs="Times New Roman" w:eastAsia="Times New Roman" w:hAnsi="Times New Roman"/>
          <w:b w:val="1"/>
          <w:color w:val="17365d"/>
          <w:sz w:val="24"/>
          <w:szCs w:val="24"/>
          <w:rtl w:val="0"/>
        </w:rPr>
        <w:t xml:space="preserve">Mesaje cheie:</w:t>
      </w:r>
    </w:p>
    <w:p w:rsidR="00000000" w:rsidDel="00000000" w:rsidP="00000000" w:rsidRDefault="00000000" w:rsidRPr="00000000" w14:paraId="0000000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Acest indicator constată expunerea populaţiei urbane la poluarea atmosferică cauzată de următorii poluanţi monitorizați: dioxid de sulf, dioxid de azot, suspensii solide, fenol și aldehida formică, fiind determinat de:</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Concentrația Maximă Admisibilă (CMA):</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pentru concentrații maxime momentane (CMAmm);</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pentru concentrații medii zilnice (CMAmd);</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Cea mai mare concentrație medie (zilnică, lunară, anuală);</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Concentrație maximă momentană înregistrată timp de 20 minute. </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Numărul de zile dintr-un an în care concentrațiile de poluanți investigați depășesc valorile limită stabilite (CMAmm/CMAmd)</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https://am.gov.md/ro/node/734</w:t>
        </w:r>
      </w:hyperlink>
      <w:r w:rsidDel="00000000" w:rsidR="00000000" w:rsidRPr="00000000">
        <w:rPr>
          <w:rtl w:val="0"/>
        </w:rPr>
      </w:r>
    </w:p>
    <w:p w:rsidR="00000000" w:rsidDel="00000000" w:rsidP="00000000" w:rsidRDefault="00000000" w:rsidRPr="00000000" w14:paraId="00000012">
      <w:pPr>
        <w:spacing w:after="0" w:line="240" w:lineRule="auto"/>
        <w:ind w:firstLine="42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after="0" w:line="24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Calitatea aerului depinde de emisiile poluante, de proximitatea și altitudinea sursei, la care poluanții sunt eliberați în atmosferă.</w:t>
      </w:r>
      <w:r w:rsidDel="00000000" w:rsidR="00000000" w:rsidRPr="00000000">
        <w:rPr>
          <w:rFonts w:ascii="Times New Roman" w:cs="Times New Roman" w:eastAsia="Times New Roman" w:hAnsi="Times New Roman"/>
          <w:rtl w:val="0"/>
        </w:rPr>
        <w:t xml:space="preserve"> Este </w:t>
      </w:r>
      <w:r w:rsidDel="00000000" w:rsidR="00000000" w:rsidRPr="00000000">
        <w:rPr>
          <w:rFonts w:ascii="Times New Roman" w:cs="Times New Roman" w:eastAsia="Times New Roman" w:hAnsi="Times New Roman"/>
          <w:color w:val="131313"/>
          <w:sz w:val="24"/>
          <w:szCs w:val="24"/>
          <w:highlight w:val="white"/>
          <w:rtl w:val="0"/>
        </w:rPr>
        <w:t xml:space="preserve">determinată de emisiile provenite de la sursele staţionare şi sursele mobile, cu preponderenţă în marile oraşe</w:t>
      </w:r>
      <w:r w:rsidDel="00000000" w:rsidR="00000000" w:rsidRPr="00000000">
        <w:rPr>
          <w:rFonts w:ascii="Times New Roman" w:cs="Times New Roman" w:eastAsia="Times New Roman" w:hAnsi="Times New Roman"/>
          <w:sz w:val="24"/>
          <w:szCs w:val="24"/>
          <w:rtl w:val="0"/>
        </w:rPr>
        <w:t xml:space="preserve">. Ținând cont de faptul că o proporție semnificativă a populației țării locuiește în orașe, unde apar depășiri ale normativelor de calitate a aerului, poluarea cu dioxid de azot, suspensii solide, fenol și aldehidă formică, induce riscuri grave pentru sănătatea oamenilor. Expunerile maxime și pe termen lung la acești poluanți variază ca gravitate și impact: de la efectele minore asupra sistemului respirator până la decesul prematur.</w:t>
      </w:r>
    </w:p>
    <w:p w:rsidR="00000000" w:rsidDel="00000000" w:rsidP="00000000" w:rsidRDefault="00000000" w:rsidRPr="00000000" w14:paraId="00000015">
      <w:pPr>
        <w:spacing w:after="0" w:line="24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Transportul feroviar, aerian și auto constituie principala sursă de poluare a aerului atmosferic, emanînd în aer cantităţi mari de poluanți. În ultimii ani se observă o tendință de creștere continuă a numărului de autovehicule diesel, acestea fiind importate în țară, însă cele tehnic învechite și mai poluatoare nu se exclud din trafic.</w:t>
      </w:r>
    </w:p>
    <w:p w:rsidR="00000000" w:rsidDel="00000000" w:rsidP="00000000" w:rsidRDefault="00000000" w:rsidRPr="00000000" w14:paraId="00000016">
      <w:pPr>
        <w:spacing w:after="0" w:line="24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Emisiile în atmosferă a nocivelor dăunătoare nu numai că distrug natura vie, afectează în mod negativ sănătatea umană, dar de asemenea, sunt potenţiali de a modifica însăşi proprietăţile atmosferei, ce poate duce la consecinţe ecologice şi climatice nefaste. </w:t>
      </w:r>
      <w:r w:rsidDel="00000000" w:rsidR="00000000" w:rsidRPr="00000000">
        <w:rPr>
          <w:rFonts w:ascii="Times New Roman" w:cs="Times New Roman" w:eastAsia="Times New Roman" w:hAnsi="Times New Roman"/>
          <w:sz w:val="24"/>
          <w:szCs w:val="24"/>
          <w:rtl w:val="0"/>
        </w:rPr>
        <w:t xml:space="preserve">Emisiile de poluanți atmosferici sunt în principal consecința unor acțiuni umane. Ele pot fi cauzate, de asemenea, de incendii forestiere sau a resturilor de vegetație.</w:t>
      </w:r>
    </w:p>
    <w:p w:rsidR="00000000" w:rsidDel="00000000" w:rsidP="00000000" w:rsidRDefault="00000000" w:rsidRPr="00000000" w14:paraId="00000017">
      <w:pPr>
        <w:spacing w:after="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Republica Moldova, calitatea aerului atmosferic în urbe se monitorizează în baza unei reţele de supraveghere constituită din 17 posturi staţionare de observații, amplasate în 5 orașe mari: în </w:t>
      </w:r>
      <w:r w:rsidDel="00000000" w:rsidR="00000000" w:rsidRPr="00000000">
        <w:rPr>
          <w:rFonts w:ascii="Times New Roman" w:cs="Times New Roman" w:eastAsia="Times New Roman" w:hAnsi="Times New Roman"/>
          <w:i w:val="1"/>
          <w:sz w:val="24"/>
          <w:szCs w:val="24"/>
          <w:rtl w:val="0"/>
        </w:rPr>
        <w:t xml:space="preserve">mun. Chişinău</w:t>
      </w:r>
      <w:r w:rsidDel="00000000" w:rsidR="00000000" w:rsidRPr="00000000">
        <w:rPr>
          <w:rFonts w:ascii="Times New Roman" w:cs="Times New Roman" w:eastAsia="Times New Roman" w:hAnsi="Times New Roman"/>
          <w:sz w:val="24"/>
          <w:szCs w:val="24"/>
          <w:rtl w:val="0"/>
        </w:rPr>
        <w:t xml:space="preserve"> – 6 posturi (</w:t>
      </w:r>
      <w:r w:rsidDel="00000000" w:rsidR="00000000" w:rsidRPr="00000000">
        <w:rPr>
          <w:rFonts w:ascii="Times New Roman" w:cs="Times New Roman" w:eastAsia="Times New Roman" w:hAnsi="Times New Roman"/>
          <w:b w:val="1"/>
          <w:sz w:val="24"/>
          <w:szCs w:val="24"/>
          <w:rtl w:val="0"/>
        </w:rPr>
        <w:t xml:space="preserve">nr. 3</w:t>
      </w:r>
      <w:r w:rsidDel="00000000" w:rsidR="00000000" w:rsidRPr="00000000">
        <w:rPr>
          <w:rFonts w:ascii="Times New Roman" w:cs="Times New Roman" w:eastAsia="Times New Roman" w:hAnsi="Times New Roman"/>
          <w:sz w:val="24"/>
          <w:szCs w:val="24"/>
          <w:rtl w:val="0"/>
        </w:rPr>
        <w:t xml:space="preserve"> - str. Calea Ieşilor, sectorul Buiucani; </w:t>
      </w:r>
      <w:r w:rsidDel="00000000" w:rsidR="00000000" w:rsidRPr="00000000">
        <w:rPr>
          <w:rFonts w:ascii="Times New Roman" w:cs="Times New Roman" w:eastAsia="Times New Roman" w:hAnsi="Times New Roman"/>
          <w:b w:val="1"/>
          <w:sz w:val="24"/>
          <w:szCs w:val="24"/>
          <w:rtl w:val="0"/>
        </w:rPr>
        <w:t xml:space="preserve">nr. 4</w:t>
      </w:r>
      <w:r w:rsidDel="00000000" w:rsidR="00000000" w:rsidRPr="00000000">
        <w:rPr>
          <w:rFonts w:ascii="Times New Roman" w:cs="Times New Roman" w:eastAsia="Times New Roman" w:hAnsi="Times New Roman"/>
          <w:sz w:val="24"/>
          <w:szCs w:val="24"/>
          <w:rtl w:val="0"/>
        </w:rPr>
        <w:t xml:space="preserve"> -  str. T. Vladimirescu,  sectorul Ciocana</w:t>
      </w:r>
      <w:r w:rsidDel="00000000" w:rsidR="00000000" w:rsidRPr="00000000">
        <w:rPr>
          <w:rFonts w:ascii="Times New Roman" w:cs="Times New Roman" w:eastAsia="Times New Roman" w:hAnsi="Times New Roman"/>
          <w:b w:val="1"/>
          <w:sz w:val="24"/>
          <w:szCs w:val="24"/>
          <w:rtl w:val="0"/>
        </w:rPr>
        <w:t xml:space="preserve">; nr. 6</w:t>
      </w:r>
      <w:r w:rsidDel="00000000" w:rsidR="00000000" w:rsidRPr="00000000">
        <w:rPr>
          <w:rFonts w:ascii="Times New Roman" w:cs="Times New Roman" w:eastAsia="Times New Roman" w:hAnsi="Times New Roman"/>
          <w:sz w:val="24"/>
          <w:szCs w:val="24"/>
          <w:rtl w:val="0"/>
        </w:rPr>
        <w:t xml:space="preserve"> - str. Fîntînilor, sectorul Centru; </w:t>
      </w:r>
      <w:r w:rsidDel="00000000" w:rsidR="00000000" w:rsidRPr="00000000">
        <w:rPr>
          <w:rFonts w:ascii="Times New Roman" w:cs="Times New Roman" w:eastAsia="Times New Roman" w:hAnsi="Times New Roman"/>
          <w:b w:val="1"/>
          <w:sz w:val="24"/>
          <w:szCs w:val="24"/>
          <w:rtl w:val="0"/>
        </w:rPr>
        <w:t xml:space="preserve">nr. 7</w:t>
      </w:r>
      <w:r w:rsidDel="00000000" w:rsidR="00000000" w:rsidRPr="00000000">
        <w:rPr>
          <w:rFonts w:ascii="Times New Roman" w:cs="Times New Roman" w:eastAsia="Times New Roman" w:hAnsi="Times New Roman"/>
          <w:sz w:val="24"/>
          <w:szCs w:val="24"/>
          <w:rtl w:val="0"/>
        </w:rPr>
        <w:t xml:space="preserve"> - str. Grenoble, sectorul Botanica, </w:t>
      </w:r>
      <w:r w:rsidDel="00000000" w:rsidR="00000000" w:rsidRPr="00000000">
        <w:rPr>
          <w:rFonts w:ascii="Times New Roman" w:cs="Times New Roman" w:eastAsia="Times New Roman" w:hAnsi="Times New Roman"/>
          <w:b w:val="1"/>
          <w:sz w:val="24"/>
          <w:szCs w:val="24"/>
          <w:rtl w:val="0"/>
        </w:rPr>
        <w:t xml:space="preserve">nr. 8</w:t>
      </w:r>
      <w:r w:rsidDel="00000000" w:rsidR="00000000" w:rsidRPr="00000000">
        <w:rPr>
          <w:rFonts w:ascii="Times New Roman" w:cs="Times New Roman" w:eastAsia="Times New Roman" w:hAnsi="Times New Roman"/>
          <w:sz w:val="24"/>
          <w:szCs w:val="24"/>
          <w:rtl w:val="0"/>
        </w:rPr>
        <w:t xml:space="preserve"> - bd. Moscovei, sectorul Rîșcani și </w:t>
      </w:r>
      <w:r w:rsidDel="00000000" w:rsidR="00000000" w:rsidRPr="00000000">
        <w:rPr>
          <w:rFonts w:ascii="Times New Roman" w:cs="Times New Roman" w:eastAsia="Times New Roman" w:hAnsi="Times New Roman"/>
          <w:b w:val="1"/>
          <w:sz w:val="24"/>
          <w:szCs w:val="24"/>
          <w:rtl w:val="0"/>
        </w:rPr>
        <w:t xml:space="preserve">nr. 9</w:t>
      </w:r>
      <w:r w:rsidDel="00000000" w:rsidR="00000000" w:rsidRPr="00000000">
        <w:rPr>
          <w:rFonts w:ascii="Times New Roman" w:cs="Times New Roman" w:eastAsia="Times New Roman" w:hAnsi="Times New Roman"/>
          <w:sz w:val="24"/>
          <w:szCs w:val="24"/>
          <w:rtl w:val="0"/>
        </w:rPr>
        <w:t xml:space="preserve"> - str. Uzinelor, sectorul Ciocana); în </w:t>
      </w:r>
      <w:r w:rsidDel="00000000" w:rsidR="00000000" w:rsidRPr="00000000">
        <w:rPr>
          <w:rFonts w:ascii="Times New Roman" w:cs="Times New Roman" w:eastAsia="Times New Roman" w:hAnsi="Times New Roman"/>
          <w:i w:val="1"/>
          <w:sz w:val="24"/>
          <w:szCs w:val="24"/>
          <w:rtl w:val="0"/>
        </w:rPr>
        <w:t xml:space="preserve">or.Bălţi</w:t>
      </w:r>
      <w:r w:rsidDel="00000000" w:rsidR="00000000" w:rsidRPr="00000000">
        <w:rPr>
          <w:rFonts w:ascii="Times New Roman" w:cs="Times New Roman" w:eastAsia="Times New Roman" w:hAnsi="Times New Roman"/>
          <w:sz w:val="24"/>
          <w:szCs w:val="24"/>
          <w:rtl w:val="0"/>
        </w:rPr>
        <w:t xml:space="preserve"> –2 posturi (</w:t>
      </w:r>
      <w:r w:rsidDel="00000000" w:rsidR="00000000" w:rsidRPr="00000000">
        <w:rPr>
          <w:rFonts w:ascii="Times New Roman" w:cs="Times New Roman" w:eastAsia="Times New Roman" w:hAnsi="Times New Roman"/>
          <w:b w:val="1"/>
          <w:color w:val="000000"/>
          <w:sz w:val="24"/>
          <w:szCs w:val="24"/>
          <w:rtl w:val="0"/>
        </w:rPr>
        <w:t xml:space="preserve">nr. 1</w:t>
      </w:r>
      <w:r w:rsidDel="00000000" w:rsidR="00000000" w:rsidRPr="00000000">
        <w:rPr>
          <w:rFonts w:ascii="Times New Roman" w:cs="Times New Roman" w:eastAsia="Times New Roman" w:hAnsi="Times New Roman"/>
          <w:color w:val="000000"/>
          <w:sz w:val="24"/>
          <w:szCs w:val="24"/>
          <w:rtl w:val="0"/>
        </w:rPr>
        <w:t xml:space="preserve"> - str. Ștefan cel Mare, </w:t>
      </w:r>
      <w:r w:rsidDel="00000000" w:rsidR="00000000" w:rsidRPr="00000000">
        <w:rPr>
          <w:rFonts w:ascii="Times New Roman" w:cs="Times New Roman" w:eastAsia="Times New Roman" w:hAnsi="Times New Roman"/>
          <w:b w:val="1"/>
          <w:color w:val="000000"/>
          <w:sz w:val="24"/>
          <w:szCs w:val="24"/>
          <w:rtl w:val="0"/>
        </w:rPr>
        <w:t xml:space="preserve">nr. 3</w:t>
      </w:r>
      <w:r w:rsidDel="00000000" w:rsidR="00000000" w:rsidRPr="00000000">
        <w:rPr>
          <w:rFonts w:ascii="Times New Roman" w:cs="Times New Roman" w:eastAsia="Times New Roman" w:hAnsi="Times New Roman"/>
          <w:color w:val="000000"/>
          <w:sz w:val="24"/>
          <w:szCs w:val="24"/>
          <w:rtl w:val="0"/>
        </w:rPr>
        <w:t xml:space="preserve"> - str. Cicicalo);</w:t>
      </w:r>
      <w:r w:rsidDel="00000000" w:rsidR="00000000" w:rsidRPr="00000000">
        <w:rPr>
          <w:rFonts w:ascii="Times New Roman" w:cs="Times New Roman" w:eastAsia="Times New Roman" w:hAnsi="Times New Roman"/>
          <w:sz w:val="24"/>
          <w:szCs w:val="24"/>
          <w:rtl w:val="0"/>
        </w:rPr>
        <w:t xml:space="preserve"> în </w:t>
      </w:r>
      <w:r w:rsidDel="00000000" w:rsidR="00000000" w:rsidRPr="00000000">
        <w:rPr>
          <w:rFonts w:ascii="Times New Roman" w:cs="Times New Roman" w:eastAsia="Times New Roman" w:hAnsi="Times New Roman"/>
          <w:i w:val="1"/>
          <w:sz w:val="24"/>
          <w:szCs w:val="24"/>
          <w:rtl w:val="0"/>
        </w:rPr>
        <w:t xml:space="preserve">or. Tiraspol</w:t>
      </w:r>
      <w:r w:rsidDel="00000000" w:rsidR="00000000" w:rsidRPr="00000000">
        <w:rPr>
          <w:rFonts w:ascii="Times New Roman" w:cs="Times New Roman" w:eastAsia="Times New Roman" w:hAnsi="Times New Roman"/>
          <w:sz w:val="24"/>
          <w:szCs w:val="24"/>
          <w:rtl w:val="0"/>
        </w:rPr>
        <w:t xml:space="preserve"> – 3 posturi (</w:t>
      </w:r>
      <w:r w:rsidDel="00000000" w:rsidR="00000000" w:rsidRPr="00000000">
        <w:rPr>
          <w:rFonts w:ascii="Times New Roman" w:cs="Times New Roman" w:eastAsia="Times New Roman" w:hAnsi="Times New Roman"/>
          <w:b w:val="1"/>
          <w:sz w:val="24"/>
          <w:szCs w:val="24"/>
          <w:rtl w:val="0"/>
        </w:rPr>
        <w:t xml:space="preserve">nr. 2</w:t>
      </w:r>
      <w:r w:rsidDel="00000000" w:rsidR="00000000" w:rsidRPr="00000000">
        <w:rPr>
          <w:rFonts w:ascii="Times New Roman" w:cs="Times New Roman" w:eastAsia="Times New Roman" w:hAnsi="Times New Roman"/>
          <w:sz w:val="24"/>
          <w:szCs w:val="24"/>
          <w:rtl w:val="0"/>
        </w:rPr>
        <w:t xml:space="preserve"> - str. Secrier; </w:t>
      </w:r>
      <w:r w:rsidDel="00000000" w:rsidR="00000000" w:rsidRPr="00000000">
        <w:rPr>
          <w:rFonts w:ascii="Times New Roman" w:cs="Times New Roman" w:eastAsia="Times New Roman" w:hAnsi="Times New Roman"/>
          <w:b w:val="1"/>
          <w:sz w:val="24"/>
          <w:szCs w:val="24"/>
          <w:rtl w:val="0"/>
        </w:rPr>
        <w:t xml:space="preserve">nr. 3</w:t>
      </w:r>
      <w:r w:rsidDel="00000000" w:rsidR="00000000" w:rsidRPr="00000000">
        <w:rPr>
          <w:rFonts w:ascii="Times New Roman" w:cs="Times New Roman" w:eastAsia="Times New Roman" w:hAnsi="Times New Roman"/>
          <w:sz w:val="24"/>
          <w:szCs w:val="24"/>
          <w:rtl w:val="0"/>
        </w:rPr>
        <w:t xml:space="preserve"> - str. Ceapaev; </w:t>
      </w:r>
      <w:r w:rsidDel="00000000" w:rsidR="00000000" w:rsidRPr="00000000">
        <w:rPr>
          <w:rFonts w:ascii="Times New Roman" w:cs="Times New Roman" w:eastAsia="Times New Roman" w:hAnsi="Times New Roman"/>
          <w:b w:val="1"/>
          <w:sz w:val="24"/>
          <w:szCs w:val="24"/>
          <w:rtl w:val="0"/>
        </w:rPr>
        <w:t xml:space="preserve">nr. 5</w:t>
      </w:r>
      <w:r w:rsidDel="00000000" w:rsidR="00000000" w:rsidRPr="00000000">
        <w:rPr>
          <w:rFonts w:ascii="Times New Roman" w:cs="Times New Roman" w:eastAsia="Times New Roman" w:hAnsi="Times New Roman"/>
          <w:sz w:val="24"/>
          <w:szCs w:val="24"/>
          <w:rtl w:val="0"/>
        </w:rPr>
        <w:t xml:space="preserve"> - str. Fedico); în </w:t>
      </w:r>
      <w:r w:rsidDel="00000000" w:rsidR="00000000" w:rsidRPr="00000000">
        <w:rPr>
          <w:rFonts w:ascii="Times New Roman" w:cs="Times New Roman" w:eastAsia="Times New Roman" w:hAnsi="Times New Roman"/>
          <w:i w:val="1"/>
          <w:sz w:val="24"/>
          <w:szCs w:val="24"/>
          <w:rtl w:val="0"/>
        </w:rPr>
        <w:t xml:space="preserve">or. Bender</w:t>
      </w:r>
      <w:r w:rsidDel="00000000" w:rsidR="00000000" w:rsidRPr="00000000">
        <w:rPr>
          <w:rFonts w:ascii="Times New Roman" w:cs="Times New Roman" w:eastAsia="Times New Roman" w:hAnsi="Times New Roman"/>
          <w:sz w:val="24"/>
          <w:szCs w:val="24"/>
          <w:rtl w:val="0"/>
        </w:rPr>
        <w:t xml:space="preserve"> – 4 posturi (</w:t>
      </w:r>
      <w:r w:rsidDel="00000000" w:rsidR="00000000" w:rsidRPr="00000000">
        <w:rPr>
          <w:rFonts w:ascii="Times New Roman" w:cs="Times New Roman" w:eastAsia="Times New Roman" w:hAnsi="Times New Roman"/>
          <w:b w:val="1"/>
          <w:sz w:val="24"/>
          <w:szCs w:val="24"/>
          <w:rtl w:val="0"/>
        </w:rPr>
        <w:t xml:space="preserve">nr. 2</w:t>
      </w:r>
      <w:r w:rsidDel="00000000" w:rsidR="00000000" w:rsidRPr="00000000">
        <w:rPr>
          <w:rFonts w:ascii="Times New Roman" w:cs="Times New Roman" w:eastAsia="Times New Roman" w:hAnsi="Times New Roman"/>
          <w:sz w:val="24"/>
          <w:szCs w:val="24"/>
          <w:rtl w:val="0"/>
        </w:rPr>
        <w:t xml:space="preserve"> - str. Prieteniei, </w:t>
      </w:r>
      <w:r w:rsidDel="00000000" w:rsidR="00000000" w:rsidRPr="00000000">
        <w:rPr>
          <w:rFonts w:ascii="Times New Roman" w:cs="Times New Roman" w:eastAsia="Times New Roman" w:hAnsi="Times New Roman"/>
          <w:b w:val="1"/>
          <w:sz w:val="24"/>
          <w:szCs w:val="24"/>
          <w:rtl w:val="0"/>
        </w:rPr>
        <w:t xml:space="preserve">nr. 3</w:t>
      </w:r>
      <w:r w:rsidDel="00000000" w:rsidR="00000000" w:rsidRPr="00000000">
        <w:rPr>
          <w:rFonts w:ascii="Times New Roman" w:cs="Times New Roman" w:eastAsia="Times New Roman" w:hAnsi="Times New Roman"/>
          <w:sz w:val="24"/>
          <w:szCs w:val="24"/>
          <w:rtl w:val="0"/>
        </w:rPr>
        <w:t xml:space="preserve"> - str. Industrială, </w:t>
      </w:r>
      <w:r w:rsidDel="00000000" w:rsidR="00000000" w:rsidRPr="00000000">
        <w:rPr>
          <w:rFonts w:ascii="Times New Roman" w:cs="Times New Roman" w:eastAsia="Times New Roman" w:hAnsi="Times New Roman"/>
          <w:b w:val="1"/>
          <w:sz w:val="24"/>
          <w:szCs w:val="24"/>
          <w:rtl w:val="0"/>
        </w:rPr>
        <w:t xml:space="preserve">nr. 4</w:t>
      </w:r>
      <w:r w:rsidDel="00000000" w:rsidR="00000000" w:rsidRPr="00000000">
        <w:rPr>
          <w:rFonts w:ascii="Times New Roman" w:cs="Times New Roman" w:eastAsia="Times New Roman" w:hAnsi="Times New Roman"/>
          <w:sz w:val="24"/>
          <w:szCs w:val="24"/>
          <w:rtl w:val="0"/>
        </w:rPr>
        <w:t xml:space="preserve"> - str. Leningradscaia, </w:t>
      </w:r>
      <w:r w:rsidDel="00000000" w:rsidR="00000000" w:rsidRPr="00000000">
        <w:rPr>
          <w:rFonts w:ascii="Times New Roman" w:cs="Times New Roman" w:eastAsia="Times New Roman" w:hAnsi="Times New Roman"/>
          <w:b w:val="1"/>
          <w:sz w:val="24"/>
          <w:szCs w:val="24"/>
          <w:rtl w:val="0"/>
        </w:rPr>
        <w:t xml:space="preserve">nr. 5</w:t>
      </w:r>
      <w:r w:rsidDel="00000000" w:rsidR="00000000" w:rsidRPr="00000000">
        <w:rPr>
          <w:rFonts w:ascii="Times New Roman" w:cs="Times New Roman" w:eastAsia="Times New Roman" w:hAnsi="Times New Roman"/>
          <w:sz w:val="24"/>
          <w:szCs w:val="24"/>
          <w:rtl w:val="0"/>
        </w:rPr>
        <w:t xml:space="preserve"> - str. Comunisticescaia) și în </w:t>
      </w:r>
      <w:r w:rsidDel="00000000" w:rsidR="00000000" w:rsidRPr="00000000">
        <w:rPr>
          <w:rFonts w:ascii="Times New Roman" w:cs="Times New Roman" w:eastAsia="Times New Roman" w:hAnsi="Times New Roman"/>
          <w:i w:val="1"/>
          <w:sz w:val="24"/>
          <w:szCs w:val="24"/>
          <w:rtl w:val="0"/>
        </w:rPr>
        <w:t xml:space="preserve">or. Râbniţa</w:t>
      </w:r>
      <w:r w:rsidDel="00000000" w:rsidR="00000000" w:rsidRPr="00000000">
        <w:rPr>
          <w:rFonts w:ascii="Times New Roman" w:cs="Times New Roman" w:eastAsia="Times New Roman" w:hAnsi="Times New Roman"/>
          <w:sz w:val="24"/>
          <w:szCs w:val="24"/>
          <w:rtl w:val="0"/>
        </w:rPr>
        <w:t xml:space="preserve"> – 2 posturi (</w:t>
      </w:r>
      <w:r w:rsidDel="00000000" w:rsidR="00000000" w:rsidRPr="00000000">
        <w:rPr>
          <w:rFonts w:ascii="Times New Roman" w:cs="Times New Roman" w:eastAsia="Times New Roman" w:hAnsi="Times New Roman"/>
          <w:b w:val="1"/>
          <w:sz w:val="24"/>
          <w:szCs w:val="24"/>
          <w:rtl w:val="0"/>
        </w:rPr>
        <w:t xml:space="preserve">nr. 1</w:t>
      </w:r>
      <w:r w:rsidDel="00000000" w:rsidR="00000000" w:rsidRPr="00000000">
        <w:rPr>
          <w:rFonts w:ascii="Times New Roman" w:cs="Times New Roman" w:eastAsia="Times New Roman" w:hAnsi="Times New Roman"/>
          <w:sz w:val="24"/>
          <w:szCs w:val="24"/>
          <w:rtl w:val="0"/>
        </w:rPr>
        <w:t xml:space="preserve"> - str. Industrială, </w:t>
      </w:r>
      <w:r w:rsidDel="00000000" w:rsidR="00000000" w:rsidRPr="00000000">
        <w:rPr>
          <w:rFonts w:ascii="Times New Roman" w:cs="Times New Roman" w:eastAsia="Times New Roman" w:hAnsi="Times New Roman"/>
          <w:b w:val="1"/>
          <w:sz w:val="24"/>
          <w:szCs w:val="24"/>
          <w:rtl w:val="0"/>
        </w:rPr>
        <w:t xml:space="preserve">nr. 2</w:t>
      </w:r>
      <w:r w:rsidDel="00000000" w:rsidR="00000000" w:rsidRPr="00000000">
        <w:rPr>
          <w:rFonts w:ascii="Times New Roman" w:cs="Times New Roman" w:eastAsia="Times New Roman" w:hAnsi="Times New Roman"/>
          <w:sz w:val="24"/>
          <w:szCs w:val="24"/>
          <w:rtl w:val="0"/>
        </w:rPr>
        <w:t xml:space="preserve"> - str. Gvardeiscaia).</w:t>
      </w:r>
    </w:p>
    <w:p w:rsidR="00000000" w:rsidDel="00000000" w:rsidP="00000000" w:rsidRDefault="00000000" w:rsidRPr="00000000" w14:paraId="0000001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Conform unui program stabilit, de 3 ori/24h (ora 7</w:t>
      </w:r>
      <w:r w:rsidDel="00000000" w:rsidR="00000000" w:rsidRPr="00000000">
        <w:rPr>
          <w:rFonts w:ascii="Times New Roman" w:cs="Times New Roman" w:eastAsia="Times New Roman" w:hAnsi="Times New Roman"/>
          <w:sz w:val="24"/>
          <w:szCs w:val="24"/>
          <w:vertAlign w:val="superscript"/>
          <w:rtl w:val="0"/>
        </w:rPr>
        <w:t xml:space="preserve">oo</w:t>
      </w:r>
      <w:r w:rsidDel="00000000" w:rsidR="00000000" w:rsidRPr="00000000">
        <w:rPr>
          <w:rFonts w:ascii="Times New Roman" w:cs="Times New Roman" w:eastAsia="Times New Roman" w:hAnsi="Times New Roman"/>
          <w:sz w:val="24"/>
          <w:szCs w:val="24"/>
          <w:rtl w:val="0"/>
        </w:rPr>
        <w:t xml:space="preserve">, 13</w:t>
      </w:r>
      <w:r w:rsidDel="00000000" w:rsidR="00000000" w:rsidRPr="00000000">
        <w:rPr>
          <w:rFonts w:ascii="Times New Roman" w:cs="Times New Roman" w:eastAsia="Times New Roman" w:hAnsi="Times New Roman"/>
          <w:sz w:val="24"/>
          <w:szCs w:val="24"/>
          <w:vertAlign w:val="superscript"/>
          <w:rtl w:val="0"/>
        </w:rPr>
        <w:t xml:space="preserve">oo</w:t>
      </w:r>
      <w:r w:rsidDel="00000000" w:rsidR="00000000" w:rsidRPr="00000000">
        <w:rPr>
          <w:rFonts w:ascii="Times New Roman" w:cs="Times New Roman" w:eastAsia="Times New Roman" w:hAnsi="Times New Roman"/>
          <w:sz w:val="24"/>
          <w:szCs w:val="24"/>
          <w:rtl w:val="0"/>
        </w:rPr>
        <w:t xml:space="preserve">, 19</w:t>
      </w:r>
      <w:r w:rsidDel="00000000" w:rsidR="00000000" w:rsidRPr="00000000">
        <w:rPr>
          <w:rFonts w:ascii="Times New Roman" w:cs="Times New Roman" w:eastAsia="Times New Roman" w:hAnsi="Times New Roman"/>
          <w:sz w:val="24"/>
          <w:szCs w:val="24"/>
          <w:vertAlign w:val="superscript"/>
          <w:rtl w:val="0"/>
        </w:rPr>
        <w:t xml:space="preserve">oo</w:t>
      </w:r>
      <w:r w:rsidDel="00000000" w:rsidR="00000000" w:rsidRPr="00000000">
        <w:rPr>
          <w:rFonts w:ascii="Times New Roman" w:cs="Times New Roman" w:eastAsia="Times New Roman" w:hAnsi="Times New Roman"/>
          <w:sz w:val="24"/>
          <w:szCs w:val="24"/>
          <w:rtl w:val="0"/>
        </w:rPr>
        <w:t xml:space="preserve">) se prelevează probe de aer după următorii indici de bază care pot afecta sănătatea populației: suspensii solide,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dioxid de sulf, monoxid de carbon, dioxid de azot şi indici specifici: sulfaţi solubili, oxid de azot, fenol, aldehidă formică. </w:t>
      </w:r>
    </w:p>
    <w:p w:rsidR="00000000" w:rsidDel="00000000" w:rsidP="00000000" w:rsidRDefault="00000000" w:rsidRPr="00000000" w14:paraId="00000019">
      <w:pPr>
        <w:spacing w:after="0" w:line="240" w:lineRule="auto"/>
        <w:jc w:val="both"/>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887686" cy="1953536"/>
            <wp:effectExtent b="0" l="0" r="0" t="0"/>
            <wp:docPr id="2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1887686" cy="1953536"/>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0" distT="0" distL="0" distR="0">
            <wp:extent cx="1890503" cy="1963777"/>
            <wp:effectExtent b="0" l="0" r="0" t="0"/>
            <wp:docPr id="29"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1890503" cy="1963777"/>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drawing>
          <wp:inline distB="0" distT="0" distL="0" distR="0">
            <wp:extent cx="1849120" cy="1938655"/>
            <wp:effectExtent b="9525" l="9525" r="9525" t="9525"/>
            <wp:docPr descr="D:\Docs\Desktop\llll.png" id="27" name="image7.png"/>
            <a:graphic>
              <a:graphicData uri="http://schemas.openxmlformats.org/drawingml/2006/picture">
                <pic:pic>
                  <pic:nvPicPr>
                    <pic:cNvPr descr="D:\Docs\Desktop\llll.png" id="0" name="image7.png"/>
                    <pic:cNvPicPr preferRelativeResize="0"/>
                  </pic:nvPicPr>
                  <pic:blipFill>
                    <a:blip r:embed="rId10"/>
                    <a:srcRect b="0" l="0" r="0" t="0"/>
                    <a:stretch>
                      <a:fillRect/>
                    </a:stretch>
                  </pic:blipFill>
                  <pic:spPr>
                    <a:xfrm>
                      <a:off x="0" y="0"/>
                      <a:ext cx="1849120" cy="1938655"/>
                    </a:xfrm>
                    <a:prstGeom prst="rect"/>
                    <a:ln w="9525">
                      <a:solidFill>
                        <a:srgbClr val="0070C0"/>
                      </a:solidFill>
                      <a:prstDash val="solid"/>
                    </a:ln>
                  </pic:spPr>
                </pic:pic>
              </a:graphicData>
            </a:graphic>
          </wp:inline>
        </w:drawing>
      </w:r>
      <w:r w:rsidDel="00000000" w:rsidR="00000000" w:rsidRPr="00000000">
        <w:rPr>
          <w:rtl w:val="0"/>
        </w:rPr>
      </w:r>
    </w:p>
    <w:p w:rsidR="00000000" w:rsidDel="00000000" w:rsidP="00000000" w:rsidRDefault="00000000" w:rsidRPr="00000000" w14:paraId="0000001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0" distT="0" distL="0" distR="0">
            <wp:extent cx="1976845" cy="2067363"/>
            <wp:effectExtent b="0" l="0" r="0" t="0"/>
            <wp:docPr id="31"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976845" cy="2067363"/>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0" distT="0" distL="0" distR="0">
            <wp:extent cx="1928351" cy="2067662"/>
            <wp:effectExtent b="0" l="0" r="0" t="0"/>
            <wp:docPr id="30"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1928351" cy="2067662"/>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after="0" w:line="240" w:lineRule="auto"/>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Fig.1. Schema amplasării posturilor staționare de observații în mun. Chișinău, Bălți, Bender și or. Rîbnița.</w:t>
      </w:r>
    </w:p>
    <w:p w:rsidR="00000000" w:rsidDel="00000000" w:rsidP="00000000" w:rsidRDefault="00000000" w:rsidRPr="00000000" w14:paraId="0000001F">
      <w:pPr>
        <w:tabs>
          <w:tab w:val="left" w:leader="none" w:pos="567"/>
        </w:tabs>
        <w:spacing w:after="0" w:line="240" w:lineRule="auto"/>
        <w:jc w:val="both"/>
        <w:rPr>
          <w:rFonts w:ascii="Times New Roman" w:cs="Times New Roman" w:eastAsia="Times New Roman" w:hAnsi="Times New Roman"/>
          <w:b w:val="1"/>
          <w:i w:val="1"/>
          <w:sz w:val="10"/>
          <w:szCs w:val="10"/>
        </w:rPr>
      </w:pPr>
      <w:r w:rsidDel="00000000" w:rsidR="00000000" w:rsidRPr="00000000">
        <w:rPr>
          <w:rtl w:val="0"/>
        </w:rPr>
      </w:r>
    </w:p>
    <w:p w:rsidR="00000000" w:rsidDel="00000000" w:rsidP="00000000" w:rsidRDefault="00000000" w:rsidRPr="00000000" w14:paraId="00000020">
      <w:pP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Unul dintre cel mai recunoscut poluant care afectează cel mai grav sănătatea umană reprezintă </w:t>
      </w:r>
      <w:r w:rsidDel="00000000" w:rsidR="00000000" w:rsidRPr="00000000">
        <w:rPr>
          <w:rFonts w:ascii="Times New Roman" w:cs="Times New Roman" w:eastAsia="Times New Roman" w:hAnsi="Times New Roman"/>
          <w:i w:val="1"/>
          <w:sz w:val="24"/>
          <w:szCs w:val="24"/>
          <w:rtl w:val="0"/>
        </w:rPr>
        <w:t xml:space="preserve">dioxidul de azot (NO</w:t>
      </w:r>
      <w:r w:rsidDel="00000000" w:rsidR="00000000" w:rsidRPr="00000000">
        <w:rPr>
          <w:rFonts w:ascii="Times New Roman" w:cs="Times New Roman" w:eastAsia="Times New Roman" w:hAnsi="Times New Roman"/>
          <w:i w:val="1"/>
          <w:sz w:val="24"/>
          <w:szCs w:val="24"/>
          <w:vertAlign w:val="subscript"/>
          <w:rtl w:val="0"/>
        </w:rPr>
        <w:t xml:space="preserve">2</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Expunerile populaţiei pe termen lung și la maxim, la acest tip de poluant variază ca gravitate și impact, de la efectele minore asupra sistemului respirator, iritaţii ale căilor respiratorii până la disfuncţii ale plamînilor și chiar decesul prematur. Oxizii de azot se formează în procesul de combustie atunci cînd combustibilii sunt arşi la temperaturi înalte, și cel mai adesea ei sunt rezultatul traficului rutier, activităţilor industriale, producerii energiei electrice. În zonele urbane al Republicii Moldova, calitatea aerului atmosferic, în mare măsură, este condiţionată de circulația rutieră intensă a transportului auto, precum și creșterea numărului de unități, deoarece odată cu intrarea în circuit a vehiculelor noi importate, cele tehnic învechite nu sunt excluse din trafic, în special mașinile diesel.</w:t>
      </w:r>
    </w:p>
    <w:p w:rsidR="00000000" w:rsidDel="00000000" w:rsidP="00000000" w:rsidRDefault="00000000" w:rsidRPr="00000000" w14:paraId="00000021">
      <w:pP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perioada anilor 2019-2022, conform datelor de monitorizare, depășiri ale valorilor limită pentru concentrația medie anuală de 40 </w:t>
      </w:r>
      <w:r w:rsidDel="00000000" w:rsidR="00000000" w:rsidRPr="00000000">
        <w:rPr>
          <w:rFonts w:ascii="Times New Roman" w:cs="Times New Roman" w:eastAsia="Times New Roman" w:hAnsi="Times New Roman"/>
          <w:i w:val="1"/>
          <w:sz w:val="24"/>
          <w:szCs w:val="24"/>
          <w:rtl w:val="0"/>
        </w:rPr>
        <w:t xml:space="preserve">μg/m</w:t>
      </w:r>
      <w:r w:rsidDel="00000000" w:rsidR="00000000" w:rsidRPr="00000000">
        <w:rPr>
          <w:rFonts w:ascii="Times New Roman" w:cs="Times New Roman" w:eastAsia="Times New Roman" w:hAnsi="Times New Roman"/>
          <w:i w:val="1"/>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stabilită la nivel de țară, au fost înregistrate, îndeosebi, în mun. Chișinău și or. Bălți. Cea mai mare concentrație </w:t>
      </w:r>
      <w:r w:rsidDel="00000000" w:rsidR="00000000" w:rsidRPr="00000000">
        <w:rPr>
          <w:rFonts w:ascii="Times New Roman" w:cs="Times New Roman" w:eastAsia="Times New Roman" w:hAnsi="Times New Roman"/>
          <w:b w:val="1"/>
          <w:sz w:val="24"/>
          <w:szCs w:val="24"/>
          <w:rtl w:val="0"/>
        </w:rPr>
        <w:t xml:space="preserve">medie anuală</w:t>
      </w:r>
      <w:r w:rsidDel="00000000" w:rsidR="00000000" w:rsidRPr="00000000">
        <w:rPr>
          <w:rFonts w:ascii="Times New Roman" w:cs="Times New Roman" w:eastAsia="Times New Roman" w:hAnsi="Times New Roman"/>
          <w:sz w:val="24"/>
          <w:szCs w:val="24"/>
          <w:rtl w:val="0"/>
        </w:rPr>
        <w:t xml:space="preserve"> de NO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în această perioadă, a fost înregistrată în mun. Chișinău, atingînd valori maxime de 66 </w:t>
      </w:r>
      <w:r w:rsidDel="00000000" w:rsidR="00000000" w:rsidRPr="00000000">
        <w:rPr>
          <w:rFonts w:ascii="Times New Roman" w:cs="Times New Roman" w:eastAsia="Times New Roman" w:hAnsi="Times New Roman"/>
          <w:i w:val="1"/>
          <w:sz w:val="24"/>
          <w:szCs w:val="24"/>
          <w:rtl w:val="0"/>
        </w:rPr>
        <w:t xml:space="preserve">μg/m</w:t>
      </w:r>
      <w:r w:rsidDel="00000000" w:rsidR="00000000" w:rsidRPr="00000000">
        <w:rPr>
          <w:rFonts w:ascii="Times New Roman" w:cs="Times New Roman" w:eastAsia="Times New Roman" w:hAnsi="Times New Roman"/>
          <w:i w:val="1"/>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în a. 2020 și manifestând o scădere la 51 </w:t>
      </w:r>
      <w:r w:rsidDel="00000000" w:rsidR="00000000" w:rsidRPr="00000000">
        <w:rPr>
          <w:rFonts w:ascii="Times New Roman" w:cs="Times New Roman" w:eastAsia="Times New Roman" w:hAnsi="Times New Roman"/>
          <w:i w:val="1"/>
          <w:sz w:val="24"/>
          <w:szCs w:val="24"/>
          <w:rtl w:val="0"/>
        </w:rPr>
        <w:t xml:space="preserve">μg/m³</w:t>
      </w:r>
      <w:r w:rsidDel="00000000" w:rsidR="00000000" w:rsidRPr="00000000">
        <w:rPr>
          <w:rFonts w:ascii="Times New Roman" w:cs="Times New Roman" w:eastAsia="Times New Roman" w:hAnsi="Times New Roman"/>
          <w:sz w:val="24"/>
          <w:szCs w:val="24"/>
          <w:rtl w:val="0"/>
        </w:rPr>
        <w:t xml:space="preserve"> în anul 2022. În or. Bălți, în anul 2021, s-a înregistrat o creștere a concentrației medii anuale de NO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față de anii precedenți, însă în a.2022 se observă o ușoară diminuare a concentrației de la 65 </w:t>
      </w:r>
      <w:r w:rsidDel="00000000" w:rsidR="00000000" w:rsidRPr="00000000">
        <w:rPr>
          <w:rFonts w:ascii="Times New Roman" w:cs="Times New Roman" w:eastAsia="Times New Roman" w:hAnsi="Times New Roman"/>
          <w:i w:val="1"/>
          <w:sz w:val="24"/>
          <w:szCs w:val="24"/>
          <w:rtl w:val="0"/>
        </w:rPr>
        <w:t xml:space="preserve">μg/m</w:t>
      </w:r>
      <w:r w:rsidDel="00000000" w:rsidR="00000000" w:rsidRPr="00000000">
        <w:rPr>
          <w:rFonts w:ascii="Times New Roman" w:cs="Times New Roman" w:eastAsia="Times New Roman" w:hAnsi="Times New Roman"/>
          <w:i w:val="1"/>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la 61 </w:t>
      </w:r>
      <w:r w:rsidDel="00000000" w:rsidR="00000000" w:rsidRPr="00000000">
        <w:rPr>
          <w:rFonts w:ascii="Times New Roman" w:cs="Times New Roman" w:eastAsia="Times New Roman" w:hAnsi="Times New Roman"/>
          <w:i w:val="1"/>
          <w:sz w:val="24"/>
          <w:szCs w:val="24"/>
          <w:rtl w:val="0"/>
        </w:rPr>
        <w:t xml:space="preserve">μg/m</w:t>
      </w:r>
      <w:r w:rsidDel="00000000" w:rsidR="00000000" w:rsidRPr="00000000">
        <w:rPr>
          <w:rFonts w:ascii="Times New Roman" w:cs="Times New Roman" w:eastAsia="Times New Roman" w:hAnsi="Times New Roman"/>
          <w:i w:val="1"/>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Însă în partea stîngă a r. Nistru, valoarea limită pentru concentrația medie anuală nu a fost depășită, fluctuînd între 21 μg/m³ în or. Rîbnița (a. 2020) și 40 μg/m³ în mun. Tiraspol (a. 2021). </w:t>
      </w:r>
    </w:p>
    <w:p w:rsidR="00000000" w:rsidDel="00000000" w:rsidP="00000000" w:rsidRDefault="00000000" w:rsidRPr="00000000" w14:paraId="00000022">
      <w:pPr>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sz w:val="24"/>
          <w:szCs w:val="24"/>
          <w:highlight w:val="yellow"/>
        </w:rPr>
        <w:drawing>
          <wp:inline distB="114300" distT="114300" distL="114300" distR="114300">
            <wp:extent cx="6480500" cy="2781300"/>
            <wp:effectExtent b="0" l="0" r="0" t="0"/>
            <wp:docPr id="34" name="image13.png"/>
            <a:graphic>
              <a:graphicData uri="http://schemas.openxmlformats.org/drawingml/2006/picture">
                <pic:pic>
                  <pic:nvPicPr>
                    <pic:cNvPr id="0" name="image13.png"/>
                    <pic:cNvPicPr preferRelativeResize="0"/>
                  </pic:nvPicPr>
                  <pic:blipFill>
                    <a:blip r:embed="rId13"/>
                    <a:srcRect b="0" l="0" r="0" t="0"/>
                    <a:stretch>
                      <a:fillRect/>
                    </a:stretch>
                  </pic:blipFill>
                  <pic:spPr>
                    <a:xfrm>
                      <a:off x="0" y="0"/>
                      <a:ext cx="6480500" cy="27813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Fig.2. Concentrația medie anuală pentru dioxidul de azot (NO</w:t>
      </w:r>
      <w:r w:rsidDel="00000000" w:rsidR="00000000" w:rsidRPr="00000000">
        <w:rPr>
          <w:rFonts w:ascii="Times New Roman" w:cs="Times New Roman" w:eastAsia="Times New Roman" w:hAnsi="Times New Roman"/>
          <w:b w:val="1"/>
          <w:i w:val="1"/>
          <w:sz w:val="24"/>
          <w:szCs w:val="24"/>
          <w:vertAlign w:val="subscript"/>
          <w:rtl w:val="0"/>
        </w:rPr>
        <w:t xml:space="preserve">2</w:t>
      </w:r>
      <w:r w:rsidDel="00000000" w:rsidR="00000000" w:rsidRPr="00000000">
        <w:rPr>
          <w:rFonts w:ascii="Times New Roman" w:cs="Times New Roman" w:eastAsia="Times New Roman" w:hAnsi="Times New Roman"/>
          <w:b w:val="1"/>
          <w:i w:val="1"/>
          <w:sz w:val="24"/>
          <w:szCs w:val="24"/>
          <w:rtl w:val="0"/>
        </w:rPr>
        <w:t xml:space="preserve">) în orașele monitorizate </w:t>
      </w:r>
      <w:r w:rsidDel="00000000" w:rsidR="00000000" w:rsidRPr="00000000">
        <w:rPr>
          <w:rtl w:val="0"/>
        </w:rPr>
      </w:r>
    </w:p>
    <w:p w:rsidR="00000000" w:rsidDel="00000000" w:rsidP="00000000" w:rsidRDefault="00000000" w:rsidRPr="00000000" w14:paraId="0000002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În procesul de evaluare a calității aerului atmosferic, au fost estimate zilele cu valoarea concentrației </w:t>
      </w:r>
      <w:r w:rsidDel="00000000" w:rsidR="00000000" w:rsidRPr="00000000">
        <w:rPr>
          <w:rFonts w:ascii="Times New Roman" w:cs="Times New Roman" w:eastAsia="Times New Roman" w:hAnsi="Times New Roman"/>
          <w:b w:val="1"/>
          <w:sz w:val="24"/>
          <w:szCs w:val="24"/>
          <w:rtl w:val="0"/>
        </w:rPr>
        <w:t xml:space="preserve">medii zilnice</w:t>
      </w:r>
      <w:r w:rsidDel="00000000" w:rsidR="00000000" w:rsidRPr="00000000">
        <w:rPr>
          <w:rFonts w:ascii="Times New Roman" w:cs="Times New Roman" w:eastAsia="Times New Roman" w:hAnsi="Times New Roman"/>
          <w:sz w:val="24"/>
          <w:szCs w:val="24"/>
          <w:rtl w:val="0"/>
        </w:rPr>
        <w:t xml:space="preserve"> ce depășește limita stabilită pentru dioxidul de azot (NO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Fonts w:ascii="Times New Roman" w:cs="Times New Roman" w:eastAsia="Times New Roman" w:hAnsi="Times New Roman"/>
          <w:sz w:val="24"/>
          <w:szCs w:val="24"/>
          <w:rtl w:val="0"/>
        </w:rPr>
        <w:t xml:space="preserve"> = 40 μg/m3), cea mai alarmantă situație s-a dovedit a fi în mun. Chișinău și Bălți. </w:t>
      </w:r>
    </w:p>
    <w:p w:rsidR="00000000" w:rsidDel="00000000" w:rsidP="00000000" w:rsidRDefault="00000000" w:rsidRPr="00000000" w14:paraId="00000027">
      <w:pPr>
        <w:spacing w:after="0"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perioada anilor 2019-2022 cel mai mare număr de zile cu depăşiri a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au fost înregistrate în mun. Chișinău, în a.2019 și în mun. Bălți în a. 2022. În perioada menționată  se observă o creștere treptată a numărului de zile în mun. Bălți de la 246  pînă la 293 și o scădere în mun. Chișinău de la 276 pînă la 251 zile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cu valoarea medie zilnică ce depășește limita stabilită. </w:t>
      </w:r>
    </w:p>
    <w:p w:rsidR="00000000" w:rsidDel="00000000" w:rsidP="00000000" w:rsidRDefault="00000000" w:rsidRPr="00000000" w14:paraId="0000002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Pentru malul stîng al r. Nistru, s-au înregistrat zile cu valoarea medie zilnică depășită a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Fonts w:ascii="Times New Roman" w:cs="Times New Roman" w:eastAsia="Times New Roman" w:hAnsi="Times New Roman"/>
          <w:sz w:val="24"/>
          <w:szCs w:val="24"/>
          <w:rtl w:val="0"/>
        </w:rPr>
        <w:t xml:space="preserve">(NO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în perioada 2010-2021, constatându-se o tendință lentă de majorare a numărului de zile, cu cel mai mare număr de 127, înregistrat în a. 2021 în or. Tiraspol și 70 de zile în a. 2019 în or. Bender. Pentru or. Rîbnița se semnalează o ușoară diminuare a numărului de zile cu depăşiri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Fonts w:ascii="Times New Roman" w:cs="Times New Roman" w:eastAsia="Times New Roman" w:hAnsi="Times New Roman"/>
          <w:sz w:val="24"/>
          <w:szCs w:val="24"/>
          <w:rtl w:val="0"/>
        </w:rPr>
        <w:t xml:space="preserve"> pentru dioxid de azot, cea mai mare valoare fiind de 121 de zile în anul 2014. </w:t>
      </w:r>
    </w:p>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120" w:lineRule="auto"/>
        <w:rPr>
          <w:rFonts w:ascii="Times New Roman" w:cs="Times New Roman" w:eastAsia="Times New Roman" w:hAnsi="Times New Roman"/>
          <w:sz w:val="24"/>
          <w:szCs w:val="24"/>
        </w:rPr>
      </w:pPr>
      <w:r w:rsidDel="00000000" w:rsidR="00000000" w:rsidRPr="00000000">
        <w:rPr/>
        <w:drawing>
          <wp:inline distB="114300" distT="114300" distL="114300" distR="114300">
            <wp:extent cx="6480500" cy="2844800"/>
            <wp:effectExtent b="0" l="0" r="0" t="0"/>
            <wp:docPr id="28"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6480500" cy="28448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B">
      <w:pPr>
        <w:spacing w:after="120" w:line="240"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Fig.3. Numărul de zile cu valoarea limită medie zilnică</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CMA</w:t>
      </w:r>
      <w:r w:rsidDel="00000000" w:rsidR="00000000" w:rsidRPr="00000000">
        <w:rPr>
          <w:rFonts w:ascii="Times New Roman" w:cs="Times New Roman" w:eastAsia="Times New Roman" w:hAnsi="Times New Roman"/>
          <w:b w:val="1"/>
          <w:i w:val="1"/>
          <w:sz w:val="24"/>
          <w:szCs w:val="24"/>
          <w:vertAlign w:val="subscript"/>
          <w:rtl w:val="0"/>
        </w:rPr>
        <w:t xml:space="preserve">md</w:t>
      </w:r>
      <w:r w:rsidDel="00000000" w:rsidR="00000000" w:rsidRPr="00000000">
        <w:rPr>
          <w:rFonts w:ascii="Times New Roman" w:cs="Times New Roman" w:eastAsia="Times New Roman" w:hAnsi="Times New Roman"/>
          <w:b w:val="1"/>
          <w:i w:val="1"/>
          <w:sz w:val="24"/>
          <w:szCs w:val="24"/>
          <w:rtl w:val="0"/>
        </w:rPr>
        <w:t xml:space="preserve"> ) depășită pentru dioxidul de azot (NO</w:t>
      </w:r>
      <w:r w:rsidDel="00000000" w:rsidR="00000000" w:rsidRPr="00000000">
        <w:rPr>
          <w:rFonts w:ascii="Times New Roman" w:cs="Times New Roman" w:eastAsia="Times New Roman" w:hAnsi="Times New Roman"/>
          <w:b w:val="1"/>
          <w:i w:val="1"/>
          <w:sz w:val="24"/>
          <w:szCs w:val="24"/>
          <w:vertAlign w:val="subscript"/>
          <w:rtl w:val="0"/>
        </w:rPr>
        <w:t xml:space="preserve">2</w:t>
      </w:r>
      <w:r w:rsidDel="00000000" w:rsidR="00000000" w:rsidRPr="00000000">
        <w:rPr>
          <w:rFonts w:ascii="Times New Roman" w:cs="Times New Roman" w:eastAsia="Times New Roman" w:hAnsi="Times New Roman"/>
          <w:b w:val="1"/>
          <w:i w:val="1"/>
          <w:sz w:val="24"/>
          <w:szCs w:val="24"/>
          <w:rtl w:val="0"/>
        </w:rPr>
        <w:t xml:space="preserve">) în medie pe oraș monitorizat în ansamblu</w:t>
      </w:r>
    </w:p>
    <w:p w:rsidR="00000000" w:rsidDel="00000000" w:rsidP="00000000" w:rsidRDefault="00000000" w:rsidRPr="00000000" w14:paraId="0000002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D">
      <w:pPr>
        <w:spacing w:after="0" w:line="24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perioada anilor 2019-2022, în mun. Chișinău, cel mai mare număr de zile cu depășiri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Fonts w:ascii="Times New Roman" w:cs="Times New Roman" w:eastAsia="Times New Roman" w:hAnsi="Times New Roman"/>
          <w:sz w:val="24"/>
          <w:szCs w:val="24"/>
          <w:rtl w:val="0"/>
        </w:rPr>
        <w:t xml:space="preserve"> pentru dioxidul de azot s-a atestat la postul de observații nr. 7 (str. Grenoble) în a. 2021 și la postul de observații nr. 6 (str. Fântânilor) în a. 2019. În mun. Bălți, la postul de observații nr.1 (str. Ștefan cel Mare) s-a înregistrat o creștere a numărului de zile pe tot parcursul perioadei menționate.</w:t>
      </w:r>
    </w:p>
    <w:p w:rsidR="00000000" w:rsidDel="00000000" w:rsidP="00000000" w:rsidRDefault="00000000" w:rsidRPr="00000000" w14:paraId="0000002E">
      <w:pPr>
        <w:spacing w:after="0" w:line="24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mun. Tiraspol un număr mare de zile cu depășiri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Fonts w:ascii="Times New Roman" w:cs="Times New Roman" w:eastAsia="Times New Roman" w:hAnsi="Times New Roman"/>
          <w:sz w:val="24"/>
          <w:szCs w:val="24"/>
          <w:rtl w:val="0"/>
        </w:rPr>
        <w:t xml:space="preserve"> pentru dioxidul de azot s-a atestat toată perioada la postul de observații  nr. 3  (str. Ceapaev ), în mun. Bender – la postul de observații  nr. 5  (str. Comunisticescaia) și în or. Rîbnița la postul de observații  nr. 2  (str. Gvardeiscaia), mai puțin în anii 2019 și 2020.</w:t>
      </w:r>
    </w:p>
    <w:p w:rsidR="00000000" w:rsidDel="00000000" w:rsidP="00000000" w:rsidRDefault="00000000" w:rsidRPr="00000000" w14:paraId="0000002F">
      <w:pPr>
        <w:spacing w:after="0" w:line="24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alt poluant care poate afecta grav sănătatea oamenilor îl constituie </w:t>
      </w:r>
      <w:r w:rsidDel="00000000" w:rsidR="00000000" w:rsidRPr="00000000">
        <w:rPr>
          <w:rFonts w:ascii="Times New Roman" w:cs="Times New Roman" w:eastAsia="Times New Roman" w:hAnsi="Times New Roman"/>
          <w:i w:val="1"/>
          <w:sz w:val="24"/>
          <w:szCs w:val="24"/>
          <w:rtl w:val="0"/>
        </w:rPr>
        <w:t xml:space="preserve">suspensiile solide</w:t>
      </w:r>
      <w:r w:rsidDel="00000000" w:rsidR="00000000" w:rsidRPr="00000000">
        <w:rPr>
          <w:rFonts w:ascii="Times New Roman" w:cs="Times New Roman" w:eastAsia="Times New Roman" w:hAnsi="Times New Roman"/>
          <w:sz w:val="24"/>
          <w:szCs w:val="24"/>
          <w:rtl w:val="0"/>
        </w:rPr>
        <w:t xml:space="preserve">. Suspensiile solide este denumirea generală pentru un grup de particule mici care pot fi găsite în aerul atmosferic. Acestea pot fi praful, funinginea, cenușa, sărurile metalice.</w:t>
      </w:r>
    </w:p>
    <w:p w:rsidR="00000000" w:rsidDel="00000000" w:rsidP="00000000" w:rsidRDefault="00000000" w:rsidRPr="00000000" w14:paraId="00000030">
      <w:pPr>
        <w:tabs>
          <w:tab w:val="left" w:leader="none" w:pos="1785"/>
        </w:tabs>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Principalele surse naturale de </w:t>
      </w:r>
      <w:r w:rsidDel="00000000" w:rsidR="00000000" w:rsidRPr="00000000">
        <w:rPr>
          <w:rFonts w:ascii="Times New Roman" w:cs="Times New Roman" w:eastAsia="Times New Roman" w:hAnsi="Times New Roman"/>
          <w:i w:val="1"/>
          <w:sz w:val="24"/>
          <w:szCs w:val="24"/>
          <w:rtl w:val="0"/>
        </w:rPr>
        <w:t xml:space="preserve">suspensii solide</w:t>
      </w:r>
      <w:r w:rsidDel="00000000" w:rsidR="00000000" w:rsidRPr="00000000">
        <w:rPr>
          <w:rFonts w:ascii="Times New Roman" w:cs="Times New Roman" w:eastAsia="Times New Roman" w:hAnsi="Times New Roman"/>
          <w:sz w:val="24"/>
          <w:szCs w:val="24"/>
          <w:rtl w:val="0"/>
        </w:rPr>
        <w:t xml:space="preserve"> reprezintă eroziunea rocilor şi furtunile de nisip, iar principalele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surse antropice sunt activitatea industrială, centralele termoelectrice, sistemul de încălzire a populaţiei și produșii proveniți din circulația rutieră.</w:t>
      </w:r>
      <w:r w:rsidDel="00000000" w:rsidR="00000000" w:rsidRPr="00000000">
        <w:rPr>
          <w:rtl w:val="0"/>
        </w:rPr>
      </w:r>
    </w:p>
    <w:p w:rsidR="00000000" w:rsidDel="00000000" w:rsidP="00000000" w:rsidRDefault="00000000" w:rsidRPr="00000000" w14:paraId="0000003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În perioada anilor 2019-2022, precum și în perioada anterioară, cele mai mari concentrații </w:t>
      </w:r>
      <w:r w:rsidDel="00000000" w:rsidR="00000000" w:rsidRPr="00000000">
        <w:rPr>
          <w:rFonts w:ascii="Times New Roman" w:cs="Times New Roman" w:eastAsia="Times New Roman" w:hAnsi="Times New Roman"/>
          <w:b w:val="1"/>
          <w:sz w:val="24"/>
          <w:szCs w:val="24"/>
          <w:rtl w:val="0"/>
        </w:rPr>
        <w:t xml:space="preserve">medii anuale</w:t>
      </w:r>
      <w:r w:rsidDel="00000000" w:rsidR="00000000" w:rsidRPr="00000000">
        <w:rPr>
          <w:rFonts w:ascii="Times New Roman" w:cs="Times New Roman" w:eastAsia="Times New Roman" w:hAnsi="Times New Roman"/>
          <w:sz w:val="24"/>
          <w:szCs w:val="24"/>
          <w:rtl w:val="0"/>
        </w:rPr>
        <w:t xml:space="preserve"> a suspensiilor solide în aer au fost înregistrate în mun. Bălți, maxima fiind înregistrată în a. 2021 constituind 203 μg/m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În mun. Chișinău, Tiraspol, Bender și or. Rîbnița  concentrația medie anuală s-a situat sub valoarea limită aprobată la nivel național de 150 μg/m³.</w:t>
      </w:r>
    </w:p>
    <w:p w:rsidR="00000000" w:rsidDel="00000000" w:rsidP="00000000" w:rsidRDefault="00000000" w:rsidRPr="00000000" w14:paraId="0000003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sz w:val="24"/>
          <w:szCs w:val="24"/>
        </w:rPr>
      </w:pPr>
      <w:r w:rsidDel="00000000" w:rsidR="00000000" w:rsidRPr="00000000">
        <w:rPr/>
        <w:drawing>
          <wp:inline distB="114300" distT="114300" distL="114300" distR="114300">
            <wp:extent cx="6480500" cy="2590800"/>
            <wp:effectExtent b="0" l="0" r="0" t="0"/>
            <wp:docPr id="38"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6480500" cy="25908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4">
      <w:pPr>
        <w:spacing w:after="0" w:line="240" w:lineRule="auto"/>
        <w:rPr>
          <w:rFonts w:ascii="Times New Roman" w:cs="Times New Roman" w:eastAsia="Times New Roman" w:hAnsi="Times New Roman"/>
          <w:sz w:val="10"/>
          <w:szCs w:val="10"/>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3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Fig.4. Concentrația medie anuală pentru suspensiile solide în orașele monitorizate </w:t>
      </w:r>
      <w:r w:rsidDel="00000000" w:rsidR="00000000" w:rsidRPr="00000000">
        <w:rPr>
          <w:rtl w:val="0"/>
        </w:rPr>
      </w:r>
    </w:p>
    <w:p w:rsidR="00000000" w:rsidDel="00000000" w:rsidP="00000000" w:rsidRDefault="00000000" w:rsidRPr="00000000" w14:paraId="00000036">
      <w:pPr>
        <w:spacing w:line="24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indicator important al nivelului de poluare a aerului este valoarea concentrației </w:t>
      </w:r>
      <w:r w:rsidDel="00000000" w:rsidR="00000000" w:rsidRPr="00000000">
        <w:rPr>
          <w:rFonts w:ascii="Times New Roman" w:cs="Times New Roman" w:eastAsia="Times New Roman" w:hAnsi="Times New Roman"/>
          <w:b w:val="1"/>
          <w:sz w:val="24"/>
          <w:szCs w:val="24"/>
          <w:rtl w:val="0"/>
        </w:rPr>
        <w:t xml:space="preserve">medii zilnice</w:t>
      </w:r>
      <w:r w:rsidDel="00000000" w:rsidR="00000000" w:rsidRPr="00000000">
        <w:rPr>
          <w:rFonts w:ascii="Times New Roman" w:cs="Times New Roman" w:eastAsia="Times New Roman" w:hAnsi="Times New Roman"/>
          <w:sz w:val="24"/>
          <w:szCs w:val="24"/>
          <w:rtl w:val="0"/>
        </w:rPr>
        <w:t xml:space="preserve">. Cel mai mare numărul de zile cu depăşiri a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Fonts w:ascii="Times New Roman" w:cs="Times New Roman" w:eastAsia="Times New Roman" w:hAnsi="Times New Roman"/>
          <w:sz w:val="24"/>
          <w:szCs w:val="24"/>
          <w:rtl w:val="0"/>
        </w:rPr>
        <w:t xml:space="preserve"> pentru suspensii solide s-a înregistrat în mun. Bălți și or. Rîbnița. În perioada anilor 2019-2022 numărul de zile cu depăşiri a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Fonts w:ascii="Times New Roman" w:cs="Times New Roman" w:eastAsia="Times New Roman" w:hAnsi="Times New Roman"/>
          <w:sz w:val="24"/>
          <w:szCs w:val="24"/>
          <w:rtl w:val="0"/>
        </w:rPr>
        <w:t xml:space="preserve"> , îndeosebi, în mun. Bălți s-a micșorat comparativ cu anii 2015-2018, însă în or. Rîbnița se observă o tendință de majorare.</w:t>
      </w:r>
    </w:p>
    <w:p w:rsidR="00000000" w:rsidDel="00000000" w:rsidP="00000000" w:rsidRDefault="00000000" w:rsidRPr="00000000" w14:paraId="00000037">
      <w:pPr>
        <w:spacing w:line="240" w:lineRule="auto"/>
        <w:ind w:firstLine="42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ind w:firstLine="426"/>
        <w:jc w:val="both"/>
        <w:rPr>
          <w:rFonts w:ascii="Times New Roman" w:cs="Times New Roman" w:eastAsia="Times New Roman" w:hAnsi="Times New Roman"/>
          <w:sz w:val="24"/>
          <w:szCs w:val="24"/>
        </w:rPr>
      </w:pPr>
      <w:r w:rsidDel="00000000" w:rsidR="00000000" w:rsidRPr="00000000">
        <w:rPr/>
        <w:drawing>
          <wp:inline distB="114300" distT="114300" distL="114300" distR="114300">
            <wp:extent cx="6480500" cy="3086100"/>
            <wp:effectExtent b="0" l="0" r="0" t="0"/>
            <wp:docPr id="37"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648050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line="240" w:lineRule="auto"/>
        <w:ind w:firstLine="426"/>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Fig.5. Numărul de zile cu valoarea limită medie zilnică</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CMA</w:t>
      </w:r>
      <w:r w:rsidDel="00000000" w:rsidR="00000000" w:rsidRPr="00000000">
        <w:rPr>
          <w:rFonts w:ascii="Times New Roman" w:cs="Times New Roman" w:eastAsia="Times New Roman" w:hAnsi="Times New Roman"/>
          <w:b w:val="1"/>
          <w:i w:val="1"/>
          <w:sz w:val="24"/>
          <w:szCs w:val="24"/>
          <w:vertAlign w:val="subscript"/>
          <w:rtl w:val="0"/>
        </w:rPr>
        <w:t xml:space="preserve">md</w:t>
      </w:r>
      <w:r w:rsidDel="00000000" w:rsidR="00000000" w:rsidRPr="00000000">
        <w:rPr>
          <w:rFonts w:ascii="Times New Roman" w:cs="Times New Roman" w:eastAsia="Times New Roman" w:hAnsi="Times New Roman"/>
          <w:b w:val="1"/>
          <w:i w:val="1"/>
          <w:sz w:val="24"/>
          <w:szCs w:val="24"/>
          <w:rtl w:val="0"/>
        </w:rPr>
        <w:t xml:space="preserve"> ) depășită pentru suspensii solide în medie pe oraș monitorizat în ansamblu</w:t>
      </w:r>
    </w:p>
    <w:p w:rsidR="00000000" w:rsidDel="00000000" w:rsidP="00000000" w:rsidRDefault="00000000" w:rsidRPr="00000000" w14:paraId="0000003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În ceea ce privește estimarea zilelor cu depășiri, separată pe orașe, în mun. Chișinău, cel mai mare număr de zile cu depăşiri a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Fonts w:ascii="Times New Roman" w:cs="Times New Roman" w:eastAsia="Times New Roman" w:hAnsi="Times New Roman"/>
          <w:sz w:val="24"/>
          <w:szCs w:val="24"/>
          <w:rtl w:val="0"/>
        </w:rPr>
        <w:t xml:space="preserve"> pentru suspensii solide s-a înregistrat la postul de observații  nr.4 (str. Vladimirescu) - 113 zile în a.2019 și la postul de observații  nr.6 (str. Fântânilor) - 93 zile în a. 2020, în mun. Bălți se atestează o ușoară majorare a numărului de zile cu depășiri, la postul de observații  nr.1 (str. Ștefan cel Mare), pînă la 291 zile în a. 2022. În or. Rîbnița - 85 zile la postul de observații  nr. 1 (str. Industrială),  în a.2022, în mun. Bender - 9 zile în a. 2019, iar pentru mun. Tiraspol în a. 2019 la postul de observații  nr. 5 (str. Fedico) s-au atestat 37 zile cu depăşiri a CMAmd pentru suspensii solide, însă spre finele perioadei de monitorizare se observă o scădere de pînă la 15 zile cu depășiri.</w:t>
      </w:r>
    </w:p>
    <w:p w:rsidR="00000000" w:rsidDel="00000000" w:rsidP="00000000" w:rsidRDefault="00000000" w:rsidRPr="00000000" w14:paraId="0000003B">
      <w:pPr>
        <w:spacing w:after="0" w:line="24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alt poluant al aerului atmosferic, care influențează sănătatea populaţiei şi mediul înconjurător este </w:t>
      </w:r>
      <w:r w:rsidDel="00000000" w:rsidR="00000000" w:rsidRPr="00000000">
        <w:rPr>
          <w:rFonts w:ascii="Times New Roman" w:cs="Times New Roman" w:eastAsia="Times New Roman" w:hAnsi="Times New Roman"/>
          <w:i w:val="1"/>
          <w:sz w:val="24"/>
          <w:szCs w:val="24"/>
          <w:rtl w:val="0"/>
        </w:rPr>
        <w:t xml:space="preserve">fenolul (C6H5OH). </w:t>
      </w:r>
      <w:r w:rsidDel="00000000" w:rsidR="00000000" w:rsidRPr="00000000">
        <w:rPr>
          <w:rFonts w:ascii="Times New Roman" w:cs="Times New Roman" w:eastAsia="Times New Roman" w:hAnsi="Times New Roman"/>
          <w:sz w:val="24"/>
          <w:szCs w:val="24"/>
          <w:rtl w:val="0"/>
        </w:rPr>
        <w:t xml:space="preserve">Pătrunde în atmosferă în rezultatul arderii incomplete a hidrocarburilor, sursele principale fiind transportul auto, centralele termoelectrice, fabricile de piele, fabricile de mobilă (adezivi, materiale plastice). Acest poluant se monitorizează doar în mun. Chișinău, Bălți și Tiraspol</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tl w:val="0"/>
        </w:rPr>
      </w:r>
    </w:p>
    <w:p w:rsidR="00000000" w:rsidDel="00000000" w:rsidP="00000000" w:rsidRDefault="00000000" w:rsidRPr="00000000" w14:paraId="0000003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Poluarea aerului cu fenol, în perioada anilor 2019-2022 s-a constatat a fi în mun. Chișinău și Tiraspol. În or.Tiraspol concentrația </w:t>
      </w:r>
      <w:r w:rsidDel="00000000" w:rsidR="00000000" w:rsidRPr="00000000">
        <w:rPr>
          <w:rFonts w:ascii="Times New Roman" w:cs="Times New Roman" w:eastAsia="Times New Roman" w:hAnsi="Times New Roman"/>
          <w:b w:val="1"/>
          <w:sz w:val="24"/>
          <w:szCs w:val="24"/>
          <w:rtl w:val="0"/>
        </w:rPr>
        <w:t xml:space="preserve">medie anuală</w:t>
      </w:r>
      <w:r w:rsidDel="00000000" w:rsidR="00000000" w:rsidRPr="00000000">
        <w:rPr>
          <w:rFonts w:ascii="Times New Roman" w:cs="Times New Roman" w:eastAsia="Times New Roman" w:hAnsi="Times New Roman"/>
          <w:sz w:val="24"/>
          <w:szCs w:val="24"/>
          <w:rtl w:val="0"/>
        </w:rPr>
        <w:t xml:space="preserve"> a fenolului</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 depășit</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valoarea limită</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 2,7-3,0 ori, iar în mun. Chișinău – de 1,03-1,3 ori. Comparativ cu perioada anilor pînă la 2018 nivelul poluării cu fenol s-a majorat în aceste orașe. La Bălți acest poluant a înregistrat valori mai mici și corespunzător nu s-au constatat depășiri ale valorii medii anuale maxim admisibile pentru acest poluant.</w:t>
      </w:r>
    </w:p>
    <w:p w:rsidR="00000000" w:rsidDel="00000000" w:rsidP="00000000" w:rsidRDefault="00000000" w:rsidRPr="00000000" w14:paraId="0000003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0" w:line="240" w:lineRule="auto"/>
        <w:jc w:val="both"/>
        <w:rPr>
          <w:rFonts w:ascii="Times New Roman" w:cs="Times New Roman" w:eastAsia="Times New Roman" w:hAnsi="Times New Roman"/>
          <w:sz w:val="24"/>
          <w:szCs w:val="24"/>
        </w:rPr>
      </w:pPr>
      <w:r w:rsidDel="00000000" w:rsidR="00000000" w:rsidRPr="00000000">
        <w:rPr/>
        <w:drawing>
          <wp:inline distB="114300" distT="114300" distL="114300" distR="114300">
            <wp:extent cx="6480500" cy="3124200"/>
            <wp:effectExtent b="0" l="0" r="0" t="0"/>
            <wp:docPr id="35" name="image14.png"/>
            <a:graphic>
              <a:graphicData uri="http://schemas.openxmlformats.org/drawingml/2006/picture">
                <pic:pic>
                  <pic:nvPicPr>
                    <pic:cNvPr id="0" name="image14.png"/>
                    <pic:cNvPicPr preferRelativeResize="0"/>
                  </pic:nvPicPr>
                  <pic:blipFill>
                    <a:blip r:embed="rId17"/>
                    <a:srcRect b="0" l="0" r="0" t="0"/>
                    <a:stretch>
                      <a:fillRect/>
                    </a:stretch>
                  </pic:blipFill>
                  <pic:spPr>
                    <a:xfrm>
                      <a:off x="0" y="0"/>
                      <a:ext cx="6480500" cy="31242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Fig.6. Concentrația medie anuală pentru fenol(C</w:t>
      </w:r>
      <w:r w:rsidDel="00000000" w:rsidR="00000000" w:rsidRPr="00000000">
        <w:rPr>
          <w:rFonts w:ascii="Times New Roman" w:cs="Times New Roman" w:eastAsia="Times New Roman" w:hAnsi="Times New Roman"/>
          <w:b w:val="1"/>
          <w:i w:val="1"/>
          <w:color w:val="000000"/>
          <w:sz w:val="24"/>
          <w:szCs w:val="24"/>
          <w:vertAlign w:val="subscript"/>
          <w:rtl w:val="0"/>
        </w:rPr>
        <w:t xml:space="preserve">6</w:t>
      </w:r>
      <w:r w:rsidDel="00000000" w:rsidR="00000000" w:rsidRPr="00000000">
        <w:rPr>
          <w:rFonts w:ascii="Times New Roman" w:cs="Times New Roman" w:eastAsia="Times New Roman" w:hAnsi="Times New Roman"/>
          <w:b w:val="1"/>
          <w:i w:val="1"/>
          <w:color w:val="000000"/>
          <w:sz w:val="24"/>
          <w:szCs w:val="24"/>
          <w:rtl w:val="0"/>
        </w:rPr>
        <w:t xml:space="preserve">H</w:t>
      </w:r>
      <w:r w:rsidDel="00000000" w:rsidR="00000000" w:rsidRPr="00000000">
        <w:rPr>
          <w:rFonts w:ascii="Times New Roman" w:cs="Times New Roman" w:eastAsia="Times New Roman" w:hAnsi="Times New Roman"/>
          <w:b w:val="1"/>
          <w:i w:val="1"/>
          <w:color w:val="000000"/>
          <w:sz w:val="24"/>
          <w:szCs w:val="24"/>
          <w:vertAlign w:val="subscript"/>
          <w:rtl w:val="0"/>
        </w:rPr>
        <w:t xml:space="preserve">5</w:t>
      </w:r>
      <w:r w:rsidDel="00000000" w:rsidR="00000000" w:rsidRPr="00000000">
        <w:rPr>
          <w:rFonts w:ascii="Times New Roman" w:cs="Times New Roman" w:eastAsia="Times New Roman" w:hAnsi="Times New Roman"/>
          <w:b w:val="1"/>
          <w:i w:val="1"/>
          <w:color w:val="000000"/>
          <w:sz w:val="24"/>
          <w:szCs w:val="24"/>
          <w:rtl w:val="0"/>
        </w:rPr>
        <w:t xml:space="preserve">OH) în orașele monitorizate </w:t>
      </w:r>
      <w:r w:rsidDel="00000000" w:rsidR="00000000" w:rsidRPr="00000000">
        <w:rPr>
          <w:rtl w:val="0"/>
        </w:rPr>
      </w:r>
    </w:p>
    <w:p w:rsidR="00000000" w:rsidDel="00000000" w:rsidP="00000000" w:rsidRDefault="00000000" w:rsidRPr="00000000" w14:paraId="00000041">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2">
      <w:pPr>
        <w:spacing w:after="0" w:line="24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 mai mare număr de zile cu depăşiri ale concentrației maxime admisibile pentru </w:t>
      </w:r>
      <w:r w:rsidDel="00000000" w:rsidR="00000000" w:rsidRPr="00000000">
        <w:rPr>
          <w:rFonts w:ascii="Times New Roman" w:cs="Times New Roman" w:eastAsia="Times New Roman" w:hAnsi="Times New Roman"/>
          <w:b w:val="1"/>
          <w:sz w:val="24"/>
          <w:szCs w:val="24"/>
          <w:rtl w:val="0"/>
        </w:rPr>
        <w:t xml:space="preserve">media zilnică </w:t>
      </w:r>
      <w:r w:rsidDel="00000000" w:rsidR="00000000" w:rsidRPr="00000000">
        <w:rPr>
          <w:rFonts w:ascii="Times New Roman" w:cs="Times New Roman" w:eastAsia="Times New Roman" w:hAnsi="Times New Roman"/>
          <w:sz w:val="24"/>
          <w:szCs w:val="24"/>
          <w:rtl w:val="0"/>
        </w:rPr>
        <w:t xml:space="preserve">(CMAmd) de fenol s-a înregistrat în mun. Tiraspol, pînă la 191 de zile în a. 2022. Comparativ cu perioada anilor pînă la 2018, în mun. Chișinău și Tiraspol se observă o tendință de majorare semnificativă a numărului de zile cu depăşiri a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3">
      <w:pPr>
        <w:spacing w:after="0" w:line="240" w:lineRule="auto"/>
        <w:ind w:firstLine="426"/>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after="0" w:line="240" w:lineRule="auto"/>
        <w:ind w:firstLine="426"/>
        <w:rPr>
          <w:rFonts w:ascii="Times New Roman" w:cs="Times New Roman" w:eastAsia="Times New Roman" w:hAnsi="Times New Roman"/>
          <w:sz w:val="24"/>
          <w:szCs w:val="24"/>
        </w:rPr>
      </w:pPr>
      <w:r w:rsidDel="00000000" w:rsidR="00000000" w:rsidRPr="00000000">
        <w:rPr/>
        <w:drawing>
          <wp:inline distB="114300" distT="114300" distL="114300" distR="114300">
            <wp:extent cx="6480500" cy="2590800"/>
            <wp:effectExtent b="0" l="0" r="0" t="0"/>
            <wp:docPr id="32"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64805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after="0" w:line="240" w:lineRule="auto"/>
        <w:ind w:firstLine="426"/>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6">
      <w:pPr>
        <w:spacing w:after="0" w:line="240" w:lineRule="auto"/>
        <w:ind w:firstLine="426"/>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Fig.7. Numărul de zile cu valoarea limită medie zilnică</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CMA</w:t>
      </w:r>
      <w:r w:rsidDel="00000000" w:rsidR="00000000" w:rsidRPr="00000000">
        <w:rPr>
          <w:rFonts w:ascii="Times New Roman" w:cs="Times New Roman" w:eastAsia="Times New Roman" w:hAnsi="Times New Roman"/>
          <w:b w:val="1"/>
          <w:i w:val="1"/>
          <w:sz w:val="24"/>
          <w:szCs w:val="24"/>
          <w:vertAlign w:val="subscript"/>
          <w:rtl w:val="0"/>
        </w:rPr>
        <w:t xml:space="preserve">md</w:t>
      </w:r>
      <w:r w:rsidDel="00000000" w:rsidR="00000000" w:rsidRPr="00000000">
        <w:rPr>
          <w:rFonts w:ascii="Times New Roman" w:cs="Times New Roman" w:eastAsia="Times New Roman" w:hAnsi="Times New Roman"/>
          <w:b w:val="1"/>
          <w:i w:val="1"/>
          <w:sz w:val="24"/>
          <w:szCs w:val="24"/>
          <w:rtl w:val="0"/>
        </w:rPr>
        <w:t xml:space="preserve"> ) depășită pentru fenol  în medie pe oraș monitorizat în ansamblu</w:t>
      </w:r>
    </w:p>
    <w:p w:rsidR="00000000" w:rsidDel="00000000" w:rsidP="00000000" w:rsidRDefault="00000000" w:rsidRPr="00000000" w14:paraId="00000047">
      <w:pPr>
        <w:spacing w:after="0" w:line="240" w:lineRule="auto"/>
        <w:ind w:firstLine="426"/>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Concentrațiile </w:t>
      </w:r>
      <w:r w:rsidDel="00000000" w:rsidR="00000000" w:rsidRPr="00000000">
        <w:rPr>
          <w:rFonts w:ascii="Times New Roman" w:cs="Times New Roman" w:eastAsia="Times New Roman" w:hAnsi="Times New Roman"/>
          <w:b w:val="1"/>
          <w:sz w:val="24"/>
          <w:szCs w:val="24"/>
          <w:rtl w:val="0"/>
        </w:rPr>
        <w:t xml:space="preserve">mediei zilnice</w:t>
      </w:r>
      <w:r w:rsidDel="00000000" w:rsidR="00000000" w:rsidRPr="00000000">
        <w:rPr>
          <w:rFonts w:ascii="Times New Roman" w:cs="Times New Roman" w:eastAsia="Times New Roman" w:hAnsi="Times New Roman"/>
          <w:sz w:val="24"/>
          <w:szCs w:val="24"/>
          <w:rtl w:val="0"/>
        </w:rPr>
        <w:t xml:space="preserve"> pentru fenol au fost calculate pentru fiecare zonă separat, în care sunt amplasate posturile de observații. Cel mai mare număr de zile cu depășiri ale concentrației medii zilnice  de 186 zile, au fost atestate în mun. Tiraspol, în a.2022, la postul de observații nr. 2 (str. Secrier), în mun. Chișinău au fost înregistrate 132 zile la postul de observații nr. 7 (str. Grenoble) în a.2021 și în mun. Bălți – 30 zile  la postul de observații nr. 1 (str. Ștefan cel Mare) în a.2021. </w:t>
      </w:r>
    </w:p>
    <w:p w:rsidR="00000000" w:rsidDel="00000000" w:rsidP="00000000" w:rsidRDefault="00000000" w:rsidRPr="00000000" w14:paraId="00000049">
      <w:pPr>
        <w:spacing w:after="0" w:line="240" w:lineRule="auto"/>
        <w:ind w:firstLine="42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Alt poluant emis în atmosferă, rezultat din arderea incompletă a hidrocarburilor este a</w:t>
      </w:r>
      <w:r w:rsidDel="00000000" w:rsidR="00000000" w:rsidRPr="00000000">
        <w:rPr>
          <w:rFonts w:ascii="Times New Roman" w:cs="Times New Roman" w:eastAsia="Times New Roman" w:hAnsi="Times New Roman"/>
          <w:i w:val="1"/>
          <w:color w:val="000000"/>
          <w:sz w:val="24"/>
          <w:szCs w:val="24"/>
          <w:rtl w:val="0"/>
        </w:rPr>
        <w:t xml:space="preserve">ldehida formică</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(CHOH)</w:t>
      </w:r>
      <w:r w:rsidDel="00000000" w:rsidR="00000000" w:rsidRPr="00000000">
        <w:rPr>
          <w:rFonts w:ascii="Times New Roman" w:cs="Times New Roman" w:eastAsia="Times New Roman" w:hAnsi="Times New Roman"/>
          <w:color w:val="000000"/>
          <w:sz w:val="24"/>
          <w:szCs w:val="24"/>
          <w:rtl w:val="0"/>
        </w:rPr>
        <w:t xml:space="preserve">. Principalele surse de poluare cu astfel de noxă reprezintă transportul auto, centralele termoelectrice, uzinele chimice şi de rafinare a petrolului, fabricile de mobilă şi cele de tutun.</w:t>
      </w:r>
    </w:p>
    <w:p w:rsidR="00000000" w:rsidDel="00000000" w:rsidP="00000000" w:rsidRDefault="00000000" w:rsidRPr="00000000" w14:paraId="0000004A">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În perioada anilor 2019-2022 c</w:t>
      </w:r>
      <w:r w:rsidDel="00000000" w:rsidR="00000000" w:rsidRPr="00000000">
        <w:rPr>
          <w:rFonts w:ascii="Times New Roman" w:cs="Times New Roman" w:eastAsia="Times New Roman" w:hAnsi="Times New Roman"/>
          <w:color w:val="000000"/>
          <w:sz w:val="24"/>
          <w:szCs w:val="24"/>
          <w:rtl w:val="0"/>
        </w:rPr>
        <w:t xml:space="preserve">oncentrația media anuală pentru aldehida formică a scăzut în orașele  Chișinău (</w:t>
      </w:r>
      <w:r w:rsidDel="00000000" w:rsidR="00000000" w:rsidRPr="00000000">
        <w:rPr>
          <w:rFonts w:ascii="Times New Roman" w:cs="Times New Roman" w:eastAsia="Times New Roman" w:hAnsi="Times New Roman"/>
          <w:sz w:val="24"/>
          <w:szCs w:val="24"/>
          <w:rtl w:val="0"/>
        </w:rPr>
        <w:t xml:space="preserve">de la 12</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μg/m³ la 4 μg/m³), </w:t>
      </w:r>
      <w:r w:rsidDel="00000000" w:rsidR="00000000" w:rsidRPr="00000000">
        <w:rPr>
          <w:rFonts w:ascii="Times New Roman" w:cs="Times New Roman" w:eastAsia="Times New Roman" w:hAnsi="Times New Roman"/>
          <w:color w:val="000000"/>
          <w:sz w:val="24"/>
          <w:szCs w:val="24"/>
          <w:rtl w:val="0"/>
        </w:rPr>
        <w:t xml:space="preserve">Bălți (de la 7 μg/m³ la 4 μg/m³) și în Bender (de la 10 μg/m³ la 7 μg/m³), iar la Tiraspol s-a înregistrat o ușoară creștere a concentrației medii anuale, </w:t>
      </w:r>
      <w:r w:rsidDel="00000000" w:rsidR="00000000" w:rsidRPr="00000000">
        <w:rPr>
          <w:rFonts w:ascii="Times New Roman" w:cs="Times New Roman" w:eastAsia="Times New Roman" w:hAnsi="Times New Roman"/>
          <w:sz w:val="24"/>
          <w:szCs w:val="24"/>
          <w:rtl w:val="0"/>
        </w:rPr>
        <w:t xml:space="preserve">comparativ cu a. 2020 și 2021. Cu toate acestea, nivelul concentrației medii anuale de CHOH în anul 2022 depășește valoarea medie anuală de 3 μg/m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în toate cele 4 orașe în care s-a realizat monitorizarea.</w:t>
      </w:r>
      <w:r w:rsidDel="00000000" w:rsidR="00000000" w:rsidRPr="00000000">
        <w:rPr>
          <w:rtl w:val="0"/>
        </w:rPr>
      </w:r>
    </w:p>
    <w:p w:rsidR="00000000" w:rsidDel="00000000" w:rsidP="00000000" w:rsidRDefault="00000000" w:rsidRPr="00000000" w14:paraId="0000004B">
      <w:pPr>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color w:val="000000"/>
          <w:sz w:val="24"/>
          <w:szCs w:val="24"/>
        </w:rPr>
      </w:pPr>
      <w:r w:rsidDel="00000000" w:rsidR="00000000" w:rsidRPr="00000000">
        <w:rPr/>
        <w:drawing>
          <wp:inline distB="114300" distT="114300" distL="114300" distR="114300">
            <wp:extent cx="6480500" cy="2590800"/>
            <wp:effectExtent b="0" l="0" r="0" t="0"/>
            <wp:docPr id="36" name="image11.png"/>
            <a:graphic>
              <a:graphicData uri="http://schemas.openxmlformats.org/drawingml/2006/picture">
                <pic:pic>
                  <pic:nvPicPr>
                    <pic:cNvPr id="0" name="image11.png"/>
                    <pic:cNvPicPr preferRelativeResize="0"/>
                  </pic:nvPicPr>
                  <pic:blipFill>
                    <a:blip r:embed="rId19"/>
                    <a:srcRect b="0" l="0" r="0" t="0"/>
                    <a:stretch>
                      <a:fillRect/>
                    </a:stretch>
                  </pic:blipFill>
                  <pic:spPr>
                    <a:xfrm>
                      <a:off x="0" y="0"/>
                      <a:ext cx="64805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Fig.8. Concentrația medie anuală pentru aldehida formică (CHOH) în orașele monitorizate </w:t>
      </w:r>
      <w:r w:rsidDel="00000000" w:rsidR="00000000" w:rsidRPr="00000000">
        <w:rPr>
          <w:rtl w:val="0"/>
        </w:rPr>
      </w:r>
    </w:p>
    <w:p w:rsidR="00000000" w:rsidDel="00000000" w:rsidP="00000000" w:rsidRDefault="00000000" w:rsidRPr="00000000" w14:paraId="0000004F">
      <w:pPr>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0">
      <w:pPr>
        <w:spacing w:line="24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 mai mare număr de zile cu depăşiri ale concentrației medii zilnice (CMAmd) pentru aldehida formică în perioada anilor  2019-2022 a fost înregistrat în a. 2019 în mun. Chișinău de 197 zile, în or. Bălți - 198 zile și în or. Tiraspol - 150 zile, în mun. Bender au fost atestate 193 zile în a. 2022. Spre sfârşitul perioadei s-a atestat o tendinţă de scădere a numărului de zile cu depăşiri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Fonts w:ascii="Times New Roman" w:cs="Times New Roman" w:eastAsia="Times New Roman" w:hAnsi="Times New Roman"/>
          <w:sz w:val="24"/>
          <w:szCs w:val="24"/>
          <w:rtl w:val="0"/>
        </w:rPr>
        <w:t xml:space="preserve"> în mun. Chișinău și Bălți și de creștere în mun. Bender și Tiraspol.</w:t>
      </w:r>
    </w:p>
    <w:p w:rsidR="00000000" w:rsidDel="00000000" w:rsidP="00000000" w:rsidRDefault="00000000" w:rsidRPr="00000000" w14:paraId="00000051">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6480500" cy="2590800"/>
            <wp:effectExtent b="0" l="0" r="0" t="0"/>
            <wp:docPr id="39" name="image1.png"/>
            <a:graphic>
              <a:graphicData uri="http://schemas.openxmlformats.org/drawingml/2006/picture">
                <pic:pic>
                  <pic:nvPicPr>
                    <pic:cNvPr id="0" name="image1.png"/>
                    <pic:cNvPicPr preferRelativeResize="0"/>
                  </pic:nvPicPr>
                  <pic:blipFill>
                    <a:blip r:embed="rId20"/>
                    <a:srcRect b="0" l="0" r="0" t="0"/>
                    <a:stretch>
                      <a:fillRect/>
                    </a:stretch>
                  </pic:blipFill>
                  <pic:spPr>
                    <a:xfrm>
                      <a:off x="0" y="0"/>
                      <a:ext cx="64805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spacing w:after="0" w:line="240"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Fig.9. Numărul de zile cu valoarea limită medie zilnică</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i w:val="1"/>
          <w:color w:val="000000"/>
          <w:sz w:val="24"/>
          <w:szCs w:val="24"/>
          <w:rtl w:val="0"/>
        </w:rPr>
        <w:t xml:space="preserve">CMA</w:t>
      </w:r>
      <w:r w:rsidDel="00000000" w:rsidR="00000000" w:rsidRPr="00000000">
        <w:rPr>
          <w:rFonts w:ascii="Times New Roman" w:cs="Times New Roman" w:eastAsia="Times New Roman" w:hAnsi="Times New Roman"/>
          <w:b w:val="1"/>
          <w:i w:val="1"/>
          <w:color w:val="000000"/>
          <w:sz w:val="24"/>
          <w:szCs w:val="24"/>
          <w:vertAlign w:val="subscript"/>
          <w:rtl w:val="0"/>
        </w:rPr>
        <w:t xml:space="preserve">md</w:t>
      </w:r>
      <w:r w:rsidDel="00000000" w:rsidR="00000000" w:rsidRPr="00000000">
        <w:rPr>
          <w:rFonts w:ascii="Times New Roman" w:cs="Times New Roman" w:eastAsia="Times New Roman" w:hAnsi="Times New Roman"/>
          <w:b w:val="1"/>
          <w:i w:val="1"/>
          <w:color w:val="000000"/>
          <w:sz w:val="24"/>
          <w:szCs w:val="24"/>
          <w:rtl w:val="0"/>
        </w:rPr>
        <w:t xml:space="preserve"> ) depășită pentru aldehida formică în medie pe oraș </w:t>
      </w:r>
      <w:r w:rsidDel="00000000" w:rsidR="00000000" w:rsidRPr="00000000">
        <w:rPr>
          <w:rFonts w:ascii="Times New Roman" w:cs="Times New Roman" w:eastAsia="Times New Roman" w:hAnsi="Times New Roman"/>
          <w:b w:val="1"/>
          <w:i w:val="1"/>
          <w:sz w:val="24"/>
          <w:szCs w:val="24"/>
          <w:rtl w:val="0"/>
        </w:rPr>
        <w:t xml:space="preserve">monitorizat</w:t>
      </w:r>
      <w:r w:rsidDel="00000000" w:rsidR="00000000" w:rsidRPr="00000000">
        <w:rPr>
          <w:rFonts w:ascii="Times New Roman" w:cs="Times New Roman" w:eastAsia="Times New Roman" w:hAnsi="Times New Roman"/>
          <w:b w:val="1"/>
          <w:i w:val="1"/>
          <w:color w:val="000000"/>
          <w:sz w:val="24"/>
          <w:szCs w:val="24"/>
          <w:rtl w:val="0"/>
        </w:rPr>
        <w:t xml:space="preserve"> în ansamblu</w:t>
      </w:r>
    </w:p>
    <w:p w:rsidR="00000000" w:rsidDel="00000000" w:rsidP="00000000" w:rsidRDefault="00000000" w:rsidRPr="00000000" w14:paraId="00000053">
      <w:pPr>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4">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perioada monitorizată, cel mai mare număr de zile cu depăşiri ale concentrației medii zilnice (CMAmd) pentru aldehida formică, separat pe posturi de observații a fost înregistrat în a.2019 în or. Bălți, la postul de observații nr. 3 (str. Cicicalo), în mun. Chișinău la postul de observații nr. 4 (str. Vladimirescu) și în or. Tiraspol la postul de observații nr. 2 (str. Secrier), iar în a. 2022 în or. Bender, la postul de observații nr. 3 (str. Industrială).</w:t>
      </w:r>
    </w:p>
    <w:p w:rsidR="00000000" w:rsidDel="00000000" w:rsidP="00000000" w:rsidRDefault="00000000" w:rsidRPr="00000000" w14:paraId="00000055">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poluant care contribuie la formarea ploilor acide şi care favorizează acumularea nitraților la nivelul solului este</w:t>
      </w:r>
      <w:r w:rsidDel="00000000" w:rsidR="00000000" w:rsidRPr="00000000">
        <w:rPr>
          <w:rFonts w:ascii="Times New Roman" w:cs="Times New Roman" w:eastAsia="Times New Roman" w:hAnsi="Times New Roman"/>
          <w:i w:val="1"/>
          <w:sz w:val="24"/>
          <w:szCs w:val="24"/>
          <w:rtl w:val="0"/>
        </w:rPr>
        <w:t xml:space="preserve"> monoxidul de azot</w:t>
      </w:r>
      <w:r w:rsidDel="00000000" w:rsidR="00000000" w:rsidRPr="00000000">
        <w:rPr>
          <w:rFonts w:ascii="Times New Roman" w:cs="Times New Roman" w:eastAsia="Times New Roman" w:hAnsi="Times New Roman"/>
          <w:sz w:val="24"/>
          <w:szCs w:val="24"/>
          <w:rtl w:val="0"/>
        </w:rPr>
        <w:t xml:space="preserve">, care este monitorizat doar în mun. Chișinău, la postul de observații nr. 6 (str. Fântânilor). În perioada anilor 2019-2022, concentrația </w:t>
      </w:r>
      <w:r w:rsidDel="00000000" w:rsidR="00000000" w:rsidRPr="00000000">
        <w:rPr>
          <w:rFonts w:ascii="Times New Roman" w:cs="Times New Roman" w:eastAsia="Times New Roman" w:hAnsi="Times New Roman"/>
          <w:b w:val="1"/>
          <w:sz w:val="24"/>
          <w:szCs w:val="24"/>
          <w:rtl w:val="0"/>
        </w:rPr>
        <w:t xml:space="preserve">medie anuală</w:t>
      </w:r>
      <w:r w:rsidDel="00000000" w:rsidR="00000000" w:rsidRPr="00000000">
        <w:rPr>
          <w:rFonts w:ascii="Times New Roman" w:cs="Times New Roman" w:eastAsia="Times New Roman" w:hAnsi="Times New Roman"/>
          <w:sz w:val="24"/>
          <w:szCs w:val="24"/>
          <w:rtl w:val="0"/>
        </w:rPr>
        <w:t xml:space="preserve"> pentru monoxid de azot a depășit valoarea limită de 1,1-2,0 ori. Cea mai mare concentrație medie anuală de monoxid de azot s-a înregistrat în a. 2019 și a constitui 120 μg/m³, dar spre finele perioadei evaluate, concentraţia a scăzut semnificativ, până la 66 μg/m³ în a. 2022.</w:t>
      </w:r>
    </w:p>
    <w:p w:rsidR="00000000" w:rsidDel="00000000" w:rsidP="00000000" w:rsidRDefault="00000000" w:rsidRPr="00000000" w14:paraId="00000056">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after="0" w:line="240" w:lineRule="auto"/>
        <w:ind w:firstLine="425"/>
        <w:jc w:val="both"/>
        <w:rPr>
          <w:rFonts w:ascii="Times New Roman" w:cs="Times New Roman" w:eastAsia="Times New Roman" w:hAnsi="Times New Roman"/>
          <w:sz w:val="24"/>
          <w:szCs w:val="24"/>
        </w:rPr>
      </w:pPr>
      <w:r w:rsidDel="00000000" w:rsidR="00000000" w:rsidRPr="00000000">
        <w:rPr/>
        <w:drawing>
          <wp:inline distB="114300" distT="114300" distL="114300" distR="114300">
            <wp:extent cx="6480500" cy="3098800"/>
            <wp:effectExtent b="0" l="0" r="0" t="0"/>
            <wp:docPr id="26" name="image15.png"/>
            <a:graphic>
              <a:graphicData uri="http://schemas.openxmlformats.org/drawingml/2006/picture">
                <pic:pic>
                  <pic:nvPicPr>
                    <pic:cNvPr id="0" name="image15.png"/>
                    <pic:cNvPicPr preferRelativeResize="0"/>
                  </pic:nvPicPr>
                  <pic:blipFill>
                    <a:blip r:embed="rId21"/>
                    <a:srcRect b="0" l="0" r="0" t="0"/>
                    <a:stretch>
                      <a:fillRect/>
                    </a:stretch>
                  </pic:blipFill>
                  <pic:spPr>
                    <a:xfrm>
                      <a:off x="0" y="0"/>
                      <a:ext cx="6480500" cy="309880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after="0" w:line="240" w:lineRule="auto"/>
        <w:ind w:firstLine="425"/>
        <w:jc w:val="both"/>
        <w:rPr>
          <w:rFonts w:ascii="Times New Roman" w:cs="Times New Roman" w:eastAsia="Times New Roman" w:hAnsi="Times New Roman"/>
          <w:sz w:val="24"/>
          <w:szCs w:val="24"/>
        </w:rPr>
      </w:pPr>
      <w:bookmarkStart w:colFirst="0" w:colLast="0" w:name="_heading=h.w8sd90gnevkj" w:id="0"/>
      <w:bookmarkEnd w:id="0"/>
      <w:r w:rsidDel="00000000" w:rsidR="00000000" w:rsidRPr="00000000">
        <w:rPr>
          <w:rFonts w:ascii="Times New Roman" w:cs="Times New Roman" w:eastAsia="Times New Roman" w:hAnsi="Times New Roman"/>
          <w:b w:val="1"/>
          <w:i w:val="1"/>
          <w:sz w:val="24"/>
          <w:szCs w:val="24"/>
          <w:rtl w:val="0"/>
        </w:rPr>
        <w:t xml:space="preserve">Fig.10. Concentrația medie anuală pentru monoxidul de azot (NO) monitorizat în or. Chișinău </w:t>
      </w:r>
      <w:r w:rsidDel="00000000" w:rsidR="00000000" w:rsidRPr="00000000">
        <w:rPr>
          <w:rtl w:val="0"/>
        </w:rPr>
      </w:r>
    </w:p>
    <w:p w:rsidR="00000000" w:rsidDel="00000000" w:rsidP="00000000" w:rsidRDefault="00000000" w:rsidRPr="00000000" w14:paraId="0000005A">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Dacă înspre anul 2019 s-a observat o tendință de majorare a numărului de zile cu depășiri a concentației mediei zilnice (CMA</w:t>
      </w:r>
      <w:r w:rsidDel="00000000" w:rsidR="00000000" w:rsidRPr="00000000">
        <w:rPr>
          <w:rFonts w:ascii="Times New Roman" w:cs="Times New Roman" w:eastAsia="Times New Roman" w:hAnsi="Times New Roman"/>
          <w:sz w:val="24"/>
          <w:szCs w:val="24"/>
          <w:vertAlign w:val="subscript"/>
          <w:rtl w:val="0"/>
        </w:rPr>
        <w:t xml:space="preserve">md)</w:t>
      </w:r>
      <w:r w:rsidDel="00000000" w:rsidR="00000000" w:rsidRPr="00000000">
        <w:rPr>
          <w:rFonts w:ascii="Times New Roman" w:cs="Times New Roman" w:eastAsia="Times New Roman" w:hAnsi="Times New Roman"/>
          <w:sz w:val="24"/>
          <w:szCs w:val="24"/>
          <w:rtl w:val="0"/>
        </w:rPr>
        <w:t xml:space="preserve"> pentru monoxidul de azot, atunci în perioada anilor 2020-2022 se observă o micșorare semnificativă, de la 269 la 145 de zile înregistrate cu depășiri. </w:t>
      </w:r>
    </w:p>
    <w:p w:rsidR="00000000" w:rsidDel="00000000" w:rsidP="00000000" w:rsidRDefault="00000000" w:rsidRPr="00000000" w14:paraId="0000005C">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0" w:line="240" w:lineRule="auto"/>
        <w:ind w:firstLine="425"/>
        <w:jc w:val="both"/>
        <w:rPr>
          <w:rFonts w:ascii="Times New Roman" w:cs="Times New Roman" w:eastAsia="Times New Roman" w:hAnsi="Times New Roman"/>
          <w:sz w:val="24"/>
          <w:szCs w:val="24"/>
        </w:rPr>
      </w:pPr>
      <w:r w:rsidDel="00000000" w:rsidR="00000000" w:rsidRPr="00000000">
        <w:rPr/>
        <w:drawing>
          <wp:inline distB="114300" distT="114300" distL="114300" distR="114300">
            <wp:extent cx="6480500" cy="2755900"/>
            <wp:effectExtent b="0" l="0" r="0" t="0"/>
            <wp:docPr id="33" name="image12.png"/>
            <a:graphic>
              <a:graphicData uri="http://schemas.openxmlformats.org/drawingml/2006/picture">
                <pic:pic>
                  <pic:nvPicPr>
                    <pic:cNvPr id="0" name="image12.png"/>
                    <pic:cNvPicPr preferRelativeResize="0"/>
                  </pic:nvPicPr>
                  <pic:blipFill>
                    <a:blip r:embed="rId22"/>
                    <a:srcRect b="0" l="0" r="0" t="0"/>
                    <a:stretch>
                      <a:fillRect/>
                    </a:stretch>
                  </pic:blipFill>
                  <pic:spPr>
                    <a:xfrm>
                      <a:off x="0" y="0"/>
                      <a:ext cx="6480500" cy="2755900"/>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after="0" w:line="240" w:lineRule="auto"/>
        <w:ind w:firstLine="425"/>
        <w:jc w:val="both"/>
        <w:rPr>
          <w:rFonts w:ascii="Times New Roman" w:cs="Times New Roman" w:eastAsia="Times New Roman" w:hAnsi="Times New Roman"/>
          <w:sz w:val="24"/>
          <w:szCs w:val="24"/>
        </w:rPr>
      </w:pPr>
      <w:bookmarkStart w:colFirst="0" w:colLast="0" w:name="_heading=h.hs86inmnewo1" w:id="1"/>
      <w:bookmarkEnd w:id="1"/>
      <w:r w:rsidDel="00000000" w:rsidR="00000000" w:rsidRPr="00000000">
        <w:rPr>
          <w:rFonts w:ascii="Times New Roman" w:cs="Times New Roman" w:eastAsia="Times New Roman" w:hAnsi="Times New Roman"/>
          <w:b w:val="1"/>
          <w:i w:val="1"/>
          <w:sz w:val="24"/>
          <w:szCs w:val="24"/>
          <w:rtl w:val="0"/>
        </w:rPr>
        <w:t xml:space="preserve">Fig.11. Numărul de zile cu valoarea limită medie zilnică</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CMA</w:t>
      </w:r>
      <w:r w:rsidDel="00000000" w:rsidR="00000000" w:rsidRPr="00000000">
        <w:rPr>
          <w:rFonts w:ascii="Times New Roman" w:cs="Times New Roman" w:eastAsia="Times New Roman" w:hAnsi="Times New Roman"/>
          <w:b w:val="1"/>
          <w:i w:val="1"/>
          <w:sz w:val="24"/>
          <w:szCs w:val="24"/>
          <w:vertAlign w:val="subscript"/>
          <w:rtl w:val="0"/>
        </w:rPr>
        <w:t xml:space="preserve">md</w:t>
      </w:r>
      <w:r w:rsidDel="00000000" w:rsidR="00000000" w:rsidRPr="00000000">
        <w:rPr>
          <w:rFonts w:ascii="Times New Roman" w:cs="Times New Roman" w:eastAsia="Times New Roman" w:hAnsi="Times New Roman"/>
          <w:b w:val="1"/>
          <w:i w:val="1"/>
          <w:sz w:val="24"/>
          <w:szCs w:val="24"/>
          <w:rtl w:val="0"/>
        </w:rPr>
        <w:t xml:space="preserve"> ) depășită pentru monoxidul de azot monitorizat în or. Chișinău</w:t>
      </w:r>
      <w:r w:rsidDel="00000000" w:rsidR="00000000" w:rsidRPr="00000000">
        <w:rPr>
          <w:rtl w:val="0"/>
        </w:rPr>
      </w:r>
    </w:p>
    <w:p w:rsidR="00000000" w:rsidDel="00000000" w:rsidP="00000000" w:rsidRDefault="00000000" w:rsidRPr="00000000" w14:paraId="00000060">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amestecul de gaze conținut în aerul ambiental, întâlnim și </w:t>
      </w:r>
      <w:r w:rsidDel="00000000" w:rsidR="00000000" w:rsidRPr="00000000">
        <w:rPr>
          <w:rFonts w:ascii="Times New Roman" w:cs="Times New Roman" w:eastAsia="Times New Roman" w:hAnsi="Times New Roman"/>
          <w:i w:val="1"/>
          <w:sz w:val="24"/>
          <w:szCs w:val="24"/>
          <w:rtl w:val="0"/>
        </w:rPr>
        <w:t xml:space="preserve">monoxidul de carbon</w:t>
      </w:r>
      <w:r w:rsidDel="00000000" w:rsidR="00000000" w:rsidRPr="00000000">
        <w:rPr>
          <w:rFonts w:ascii="Times New Roman" w:cs="Times New Roman" w:eastAsia="Times New Roman" w:hAnsi="Times New Roman"/>
          <w:sz w:val="24"/>
          <w:szCs w:val="24"/>
          <w:rtl w:val="0"/>
        </w:rPr>
        <w:t xml:space="preserve">, care provine din arderea incompletă a combustibililor fosili.</w:t>
      </w:r>
      <w:r w:rsidDel="00000000" w:rsidR="00000000" w:rsidRPr="00000000">
        <w:rPr>
          <w:rFonts w:ascii="Arial" w:cs="Arial" w:eastAsia="Arial" w:hAnsi="Arial"/>
          <w:color w:val="666666"/>
          <w:sz w:val="19"/>
          <w:szCs w:val="19"/>
          <w:highlight w:val="white"/>
          <w:rtl w:val="0"/>
        </w:rPr>
        <w:t xml:space="preserve"> </w:t>
      </w:r>
      <w:r w:rsidDel="00000000" w:rsidR="00000000" w:rsidRPr="00000000">
        <w:rPr>
          <w:rFonts w:ascii="Times New Roman" w:cs="Times New Roman" w:eastAsia="Times New Roman" w:hAnsi="Times New Roman"/>
          <w:sz w:val="24"/>
          <w:szCs w:val="24"/>
          <w:rtl w:val="0"/>
        </w:rPr>
        <w:t xml:space="preserve">Monoxidul de carbon se poate acumula în perioada de calm atmosferic din timpul iernii și primăverii (acesta fiind mult mai stabil din punct de vedere chimic la temperaturi scăzute), când arderea combustibililor fosili atinge un maxim. Monoxidul de carbon produs din surse naturale este foarte repede dispersat pe o suprafață întinsă, nepunînd în pericol sănătatea umană. În a. 2021 a fost înregistrată doar o zi ce a depășit concentrația maximă admisibilă pentru </w:t>
      </w:r>
      <w:r w:rsidDel="00000000" w:rsidR="00000000" w:rsidRPr="00000000">
        <w:rPr>
          <w:rFonts w:ascii="Times New Roman" w:cs="Times New Roman" w:eastAsia="Times New Roman" w:hAnsi="Times New Roman"/>
          <w:b w:val="1"/>
          <w:sz w:val="24"/>
          <w:szCs w:val="24"/>
          <w:rtl w:val="0"/>
        </w:rPr>
        <w:t xml:space="preserve">media zilnică (</w:t>
      </w:r>
      <w:r w:rsidDel="00000000" w:rsidR="00000000" w:rsidRPr="00000000">
        <w:rPr>
          <w:rFonts w:ascii="Times New Roman" w:cs="Times New Roman" w:eastAsia="Times New Roman" w:hAnsi="Times New Roman"/>
          <w:b w:val="1"/>
          <w:i w:val="1"/>
          <w:sz w:val="24"/>
          <w:szCs w:val="24"/>
          <w:rtl w:val="0"/>
        </w:rPr>
        <w:t xml:space="preserve">CMA</w:t>
      </w:r>
      <w:r w:rsidDel="00000000" w:rsidR="00000000" w:rsidRPr="00000000">
        <w:rPr>
          <w:rFonts w:ascii="Times New Roman" w:cs="Times New Roman" w:eastAsia="Times New Roman" w:hAnsi="Times New Roman"/>
          <w:b w:val="1"/>
          <w:i w:val="1"/>
          <w:sz w:val="24"/>
          <w:szCs w:val="24"/>
          <w:vertAlign w:val="subscript"/>
          <w:rtl w:val="0"/>
        </w:rPr>
        <w:t xml:space="preserve">md</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2">
      <w:pPr>
        <w:spacing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 lîngă noxele menționate, în aer se întâlnesc și </w:t>
      </w:r>
      <w:r w:rsidDel="00000000" w:rsidR="00000000" w:rsidRPr="00000000">
        <w:rPr>
          <w:rFonts w:ascii="Times New Roman" w:cs="Times New Roman" w:eastAsia="Times New Roman" w:hAnsi="Times New Roman"/>
          <w:i w:val="1"/>
          <w:sz w:val="24"/>
          <w:szCs w:val="24"/>
          <w:rtl w:val="0"/>
        </w:rPr>
        <w:t xml:space="preserve">sulfații solubili, </w:t>
      </w:r>
      <w:r w:rsidDel="00000000" w:rsidR="00000000" w:rsidRPr="00000000">
        <w:rPr>
          <w:rFonts w:ascii="Times New Roman" w:cs="Times New Roman" w:eastAsia="Times New Roman" w:hAnsi="Times New Roman"/>
          <w:sz w:val="24"/>
          <w:szCs w:val="24"/>
          <w:rtl w:val="0"/>
        </w:rPr>
        <w:t xml:space="preserve">care reprezintă săruri dizolvate ale acidului sulfuric. Sulfații nu sunt atât de periculoși, deoarece sunt prezenți în principal în concentrații scăzute. La pătrunderea lor în apa potabilă, ei pot înrăutăți proprietățile organoleptice ale apei, modificându-se gustul, culoarea și mirosul. Totuși, concentrația maximă admisibilă pentru </w:t>
      </w:r>
      <w:r w:rsidDel="00000000" w:rsidR="00000000" w:rsidRPr="00000000">
        <w:rPr>
          <w:rFonts w:ascii="Times New Roman" w:cs="Times New Roman" w:eastAsia="Times New Roman" w:hAnsi="Times New Roman"/>
          <w:b w:val="1"/>
          <w:sz w:val="24"/>
          <w:szCs w:val="24"/>
          <w:rtl w:val="0"/>
        </w:rPr>
        <w:t xml:space="preserve">media zilnică</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de sulfați solubili </w:t>
      </w:r>
      <w:r w:rsidDel="00000000" w:rsidR="00000000" w:rsidRPr="00000000">
        <w:rPr>
          <w:rFonts w:ascii="Times New Roman" w:cs="Times New Roman" w:eastAsia="Times New Roman" w:hAnsi="Times New Roman"/>
          <w:sz w:val="24"/>
          <w:szCs w:val="24"/>
          <w:rtl w:val="0"/>
        </w:rPr>
        <w:t xml:space="preserve">a fost depășită, în mun. Chișinău, în a. 2019, pe parcursul a 2 zile.</w:t>
      </w:r>
    </w:p>
    <w:p w:rsidR="00000000" w:rsidDel="00000000" w:rsidP="00000000" w:rsidRDefault="00000000" w:rsidRPr="00000000" w14:paraId="00000063">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Situația ecologică privind conținutul de </w:t>
      </w:r>
      <w:r w:rsidDel="00000000" w:rsidR="00000000" w:rsidRPr="00000000">
        <w:rPr>
          <w:rFonts w:ascii="Times New Roman" w:cs="Times New Roman" w:eastAsia="Times New Roman" w:hAnsi="Times New Roman"/>
          <w:i w:val="1"/>
          <w:sz w:val="24"/>
          <w:szCs w:val="24"/>
          <w:rtl w:val="0"/>
        </w:rPr>
        <w:t xml:space="preserve">dioxid de sulf</w:t>
      </w:r>
      <w:r w:rsidDel="00000000" w:rsidR="00000000" w:rsidRPr="00000000">
        <w:rPr>
          <w:rFonts w:ascii="Times New Roman" w:cs="Times New Roman" w:eastAsia="Times New Roman" w:hAnsi="Times New Roman"/>
          <w:sz w:val="24"/>
          <w:szCs w:val="24"/>
          <w:rtl w:val="0"/>
        </w:rPr>
        <w:t xml:space="preserve"> s-a dovedit a fi favorabilă. În niciunul din cele 5 orașe monitorizate, începând cu a. 2002, nu au fost înregistrate zile cu depășiri ale concentrației maxime admisibile, atît pentru </w:t>
      </w:r>
      <w:r w:rsidDel="00000000" w:rsidR="00000000" w:rsidRPr="00000000">
        <w:rPr>
          <w:rFonts w:ascii="Times New Roman" w:cs="Times New Roman" w:eastAsia="Times New Roman" w:hAnsi="Times New Roman"/>
          <w:b w:val="1"/>
          <w:sz w:val="24"/>
          <w:szCs w:val="24"/>
          <w:rtl w:val="0"/>
        </w:rPr>
        <w:t xml:space="preserve">media anuală, </w:t>
      </w:r>
      <w:r w:rsidDel="00000000" w:rsidR="00000000" w:rsidRPr="00000000">
        <w:rPr>
          <w:rFonts w:ascii="Times New Roman" w:cs="Times New Roman" w:eastAsia="Times New Roman" w:hAnsi="Times New Roman"/>
          <w:sz w:val="24"/>
          <w:szCs w:val="24"/>
          <w:rtl w:val="0"/>
        </w:rPr>
        <w:t xml:space="preserve">cît și pentru </w:t>
      </w:r>
      <w:r w:rsidDel="00000000" w:rsidR="00000000" w:rsidRPr="00000000">
        <w:rPr>
          <w:rFonts w:ascii="Times New Roman" w:cs="Times New Roman" w:eastAsia="Times New Roman" w:hAnsi="Times New Roman"/>
          <w:b w:val="1"/>
          <w:sz w:val="24"/>
          <w:szCs w:val="24"/>
          <w:rtl w:val="0"/>
        </w:rPr>
        <w:t xml:space="preserve">media zilnică</w:t>
      </w:r>
      <w:r w:rsidDel="00000000" w:rsidR="00000000" w:rsidRPr="00000000">
        <w:rPr>
          <w:rFonts w:ascii="Times New Roman" w:cs="Times New Roman" w:eastAsia="Times New Roman" w:hAnsi="Times New Roman"/>
          <w:sz w:val="24"/>
          <w:szCs w:val="24"/>
          <w:rtl w:val="0"/>
        </w:rPr>
        <w:t xml:space="preserve"> (50 μg/m³).</w:t>
      </w:r>
    </w:p>
    <w:p w:rsidR="00000000" w:rsidDel="00000000" w:rsidP="00000000" w:rsidRDefault="00000000" w:rsidRPr="00000000" w14:paraId="00000064">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Astfel, conform evaluării efectuate pe perioada anilor 2019-2022, în aerul atmosferic investigat în orașele monitorizate s-au constatat depășiri ale concentrației maximă admisibile pentru valorile </w:t>
      </w:r>
      <w:r w:rsidDel="00000000" w:rsidR="00000000" w:rsidRPr="00000000">
        <w:rPr>
          <w:rFonts w:ascii="Times New Roman" w:cs="Times New Roman" w:eastAsia="Times New Roman" w:hAnsi="Times New Roman"/>
          <w:b w:val="1"/>
          <w:sz w:val="24"/>
          <w:szCs w:val="24"/>
          <w:rtl w:val="0"/>
        </w:rPr>
        <w:t xml:space="preserve">medii anuale</w:t>
      </w:r>
      <w:r w:rsidDel="00000000" w:rsidR="00000000" w:rsidRPr="00000000">
        <w:rPr>
          <w:rFonts w:ascii="Times New Roman" w:cs="Times New Roman" w:eastAsia="Times New Roman" w:hAnsi="Times New Roman"/>
          <w:sz w:val="24"/>
          <w:szCs w:val="24"/>
          <w:rtl w:val="0"/>
        </w:rPr>
        <w:t xml:space="preserve"> în cazul a 5 poluanți importanți: în mun. Chișinău – pentru dioxid de azot de 1,7 ori în a.2020, monoxid de azot de 2,0 ori în a.2019, fenol de 1,3 ori în a. 2021 și aldehidă formică de 4,0 ori în a.2019; în or. Bălți – pentru dioxid de azot de 1,6 ori în a.2021, suspensii solide de 1,4 ori în a. 2021, aldehidă formică de 2,3 ori în a.2019; în or. Tiraspol -pentru fenol de 3,0 ori în a. 2022, aldehidă formică de 2,0 ori în a. 2019; în or. Bender – pentru aldehidă formică de 3,3 ori în a. 2020. În or. Rîbnița depășiri ale concentrației maxime admisibile pentru valorile medii anuale ale poluanților nu s-au înregistrat. </w:t>
      </w:r>
    </w:p>
    <w:p w:rsidR="00000000" w:rsidDel="00000000" w:rsidP="00000000" w:rsidRDefault="00000000" w:rsidRPr="00000000" w14:paraId="00000065">
      <w:pPr>
        <w:spacing w:after="0" w:line="240" w:lineRule="auto"/>
        <w:ind w:firstLine="425"/>
        <w:jc w:val="both"/>
        <w:rPr>
          <w:rFonts w:ascii="Times New Roman" w:cs="Times New Roman" w:eastAsia="Times New Roman" w:hAnsi="Times New Roman"/>
          <w:sz w:val="24"/>
          <w:szCs w:val="24"/>
        </w:rPr>
      </w:pPr>
      <w:bookmarkStart w:colFirst="0" w:colLast="0" w:name="_heading=h.wmwtwl8azu33" w:id="2"/>
      <w:bookmarkEnd w:id="2"/>
      <w:r w:rsidDel="00000000" w:rsidR="00000000" w:rsidRPr="00000000">
        <w:rPr>
          <w:rFonts w:ascii="Times New Roman" w:cs="Times New Roman" w:eastAsia="Times New Roman" w:hAnsi="Times New Roman"/>
          <w:sz w:val="24"/>
          <w:szCs w:val="24"/>
          <w:rtl w:val="0"/>
        </w:rPr>
        <w:t xml:space="preserve">În procesul de monitorizare şi evaluare a calității aerului atmosferic un rol important îi revine acțiunii de prevenire a cazurilor periculoase a poluării aerului şi îmbunătăţirea stării bazinului aerian urban pe calea elaborării prognozelor şi întocmirii avertizărilor privind formarea posibilă a nivelului înalt de poluare a aerului, în dependență de prezența condiţiilor meteorologice atestate.</w:t>
      </w:r>
    </w:p>
    <w:p w:rsidR="00000000" w:rsidDel="00000000" w:rsidP="00000000" w:rsidRDefault="00000000" w:rsidRPr="00000000" w14:paraId="00000066">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Astfel,</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condiţiile meteorologice, care contribuie la acumularea poluanţilor în aer, sunt considerate nefavorabile, deoarece duc la majorarea nivelului poluării aerului de 2-3 ori, printre ele se numără: acalmia, influenţa sectorului cald în combinaţie cu vântul slab, prezenţa inversiunilor termice (straturilor de reţinere), ceaţa, valorile înalte ale temperaturii aerului, radiaţia solară intensă, pe cînd influenţa fronturilor atmosferice, variaţiile maselor de aer, precipitaţiile şi intensificările vântului contribuie la dispersia acestora.</w:t>
      </w:r>
    </w:p>
    <w:p w:rsidR="00000000" w:rsidDel="00000000" w:rsidP="00000000" w:rsidRDefault="00000000" w:rsidRPr="00000000" w14:paraId="00000067">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Conform datelor evaluate se poate menţiona, că în ansamblu pe republică, nivelul de poluare al aerului atmosferic privind poluanții monitorizați, pînă în a. 2022, înregistrează o tendință foarte lentă de micșorare a nivelului de poluare a aerului. În funcţie de concentraţia substanţelor poluante existente în aer, aceasta poate afecta grav atît sănătatea populaţiei, cît și poate contribui la schimbarea climatică, din care motiv, apare necesitatea de a se impune anumite măsuri de combatere a poluării, printre care ar putea fi modernizarea rețelelor și a parcului de transport, reducerea traficului rutier, extinderea spațiilor verzi, ș.a.</w:t>
      </w:r>
    </w:p>
    <w:p w:rsidR="00000000" w:rsidDel="00000000" w:rsidP="00000000" w:rsidRDefault="00000000" w:rsidRPr="00000000" w14:paraId="00000068">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after="0" w:line="240" w:lineRule="auto"/>
        <w:ind w:firstLine="425"/>
        <w:jc w:val="both"/>
        <w:rPr>
          <w:rFonts w:ascii="Times New Roman" w:cs="Times New Roman" w:eastAsia="Times New Roman" w:hAnsi="Times New Roman"/>
          <w:b w:val="1"/>
          <w:i w:val="1"/>
          <w:color w:val="17365d"/>
          <w:sz w:val="24"/>
          <w:szCs w:val="24"/>
        </w:rPr>
      </w:pPr>
      <w:r w:rsidDel="00000000" w:rsidR="00000000" w:rsidRPr="00000000">
        <w:rPr>
          <w:rFonts w:ascii="Times New Roman" w:cs="Times New Roman" w:eastAsia="Times New Roman" w:hAnsi="Times New Roman"/>
          <w:b w:val="1"/>
          <w:i w:val="1"/>
          <w:color w:val="17365d"/>
          <w:sz w:val="24"/>
          <w:szCs w:val="24"/>
          <w:rtl w:val="0"/>
        </w:rPr>
        <w:t xml:space="preserve">Specificarea indicatorului</w:t>
      </w:r>
    </w:p>
    <w:p w:rsidR="00000000" w:rsidDel="00000000" w:rsidP="00000000" w:rsidRDefault="00000000" w:rsidRPr="00000000" w14:paraId="0000006B">
      <w:pPr>
        <w:spacing w:after="0" w:line="240" w:lineRule="auto"/>
        <w:ind w:firstLine="425"/>
        <w:jc w:val="both"/>
        <w:rPr>
          <w:rFonts w:ascii="Times New Roman" w:cs="Times New Roman" w:eastAsia="Times New Roman" w:hAnsi="Times New Roman"/>
          <w:b w:val="1"/>
          <w:i w:val="1"/>
          <w:color w:val="17365d"/>
          <w:sz w:val="24"/>
          <w:szCs w:val="24"/>
        </w:rPr>
      </w:pPr>
      <w:r w:rsidDel="00000000" w:rsidR="00000000" w:rsidRPr="00000000">
        <w:rPr>
          <w:rFonts w:ascii="Times New Roman" w:cs="Times New Roman" w:eastAsia="Times New Roman" w:hAnsi="Times New Roman"/>
          <w:b w:val="1"/>
          <w:i w:val="1"/>
          <w:color w:val="17365d"/>
          <w:sz w:val="24"/>
          <w:szCs w:val="24"/>
          <w:rtl w:val="0"/>
        </w:rPr>
        <w:t xml:space="preserve">Referințe</w:t>
      </w:r>
    </w:p>
    <w:p w:rsidR="00000000" w:rsidDel="00000000" w:rsidP="00000000" w:rsidRDefault="00000000" w:rsidRPr="00000000" w14:paraId="0000006C">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Ghidul pentru aplicarea indicatorilor de mediu in Europa de Est, Caucaz și Asia Centrală elaborați de Grupul de Lucru Comun pe Indicatori si Statistica de Mediu al Comitetului pe Politicile de Mediu în cadrul CEE-ONU. </w:t>
      </w:r>
    </w:p>
    <w:p w:rsidR="00000000" w:rsidDel="00000000" w:rsidP="00000000" w:rsidRDefault="00000000" w:rsidRPr="00000000" w14:paraId="0000006D">
      <w:pPr>
        <w:spacing w:after="0" w:line="240" w:lineRule="auto"/>
        <w:ind w:firstLine="425"/>
        <w:jc w:val="both"/>
        <w:rPr>
          <w:rFonts w:ascii="Times New Roman" w:cs="Times New Roman" w:eastAsia="Times New Roman" w:hAnsi="Times New Roman"/>
          <w:sz w:val="24"/>
          <w:szCs w:val="24"/>
        </w:rPr>
      </w:pPr>
      <w:hyperlink r:id="rId23">
        <w:r w:rsidDel="00000000" w:rsidR="00000000" w:rsidRPr="00000000">
          <w:rPr>
            <w:rFonts w:ascii="Times New Roman" w:cs="Times New Roman" w:eastAsia="Times New Roman" w:hAnsi="Times New Roman"/>
            <w:color w:val="0000ff"/>
            <w:sz w:val="24"/>
            <w:szCs w:val="24"/>
            <w:u w:val="single"/>
            <w:rtl w:val="0"/>
          </w:rPr>
          <w:t xml:space="preserve">https://www.unece.org/env/indicators.html</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E">
      <w:pPr>
        <w:spacing w:after="0" w:line="240" w:lineRule="auto"/>
        <w:ind w:firstLine="425"/>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spacing w:after="0" w:line="240" w:lineRule="auto"/>
        <w:ind w:firstLine="425"/>
        <w:jc w:val="both"/>
        <w:rPr>
          <w:rFonts w:ascii="Times New Roman" w:cs="Times New Roman" w:eastAsia="Times New Roman" w:hAnsi="Times New Roman"/>
          <w:i w:val="1"/>
          <w:color w:val="17365d"/>
          <w:sz w:val="24"/>
          <w:szCs w:val="24"/>
        </w:rPr>
      </w:pPr>
      <w:r w:rsidDel="00000000" w:rsidR="00000000" w:rsidRPr="00000000">
        <w:rPr>
          <w:rFonts w:ascii="Times New Roman" w:cs="Times New Roman" w:eastAsia="Times New Roman" w:hAnsi="Times New Roman"/>
          <w:i w:val="1"/>
          <w:color w:val="17365d"/>
          <w:sz w:val="24"/>
          <w:szCs w:val="24"/>
          <w:rtl w:val="0"/>
        </w:rPr>
        <w:t xml:space="preserve">Contextul politicii de mediu </w:t>
      </w:r>
    </w:p>
    <w:p w:rsidR="00000000" w:rsidDel="00000000" w:rsidP="00000000" w:rsidRDefault="00000000" w:rsidRPr="00000000" w14:paraId="00000070">
      <w:pPr>
        <w:spacing w:after="0" w:line="240" w:lineRule="auto"/>
        <w:ind w:firstLine="425"/>
        <w:jc w:val="both"/>
        <w:rPr>
          <w:rFonts w:ascii="Times New Roman" w:cs="Times New Roman" w:eastAsia="Times New Roman" w:hAnsi="Times New Roman"/>
          <w:i w:val="1"/>
          <w:color w:val="17365d"/>
          <w:sz w:val="24"/>
          <w:szCs w:val="24"/>
        </w:rPr>
      </w:pPr>
      <w:r w:rsidDel="00000000" w:rsidR="00000000" w:rsidRPr="00000000">
        <w:rPr>
          <w:rFonts w:ascii="Times New Roman" w:cs="Times New Roman" w:eastAsia="Times New Roman" w:hAnsi="Times New Roman"/>
          <w:i w:val="1"/>
          <w:color w:val="17365d"/>
          <w:sz w:val="24"/>
          <w:szCs w:val="24"/>
          <w:rtl w:val="0"/>
        </w:rPr>
        <w:t xml:space="preserve">A.Nivel național</w:t>
      </w:r>
    </w:p>
    <w:p w:rsidR="00000000" w:rsidDel="00000000" w:rsidP="00000000" w:rsidRDefault="00000000" w:rsidRPr="00000000" w14:paraId="00000071">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Acord de asociere între Republica Moldova și Uniunea Europeană (Legea nr. 112 din 02.07.2014);</w:t>
      </w:r>
    </w:p>
    <w:p w:rsidR="00000000" w:rsidDel="00000000" w:rsidP="00000000" w:rsidRDefault="00000000" w:rsidRPr="00000000" w14:paraId="00000072">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Legea nr. 1515 din 16.06.1993 privind protecţia mediului înconjurător;</w:t>
      </w:r>
    </w:p>
    <w:p w:rsidR="00000000" w:rsidDel="00000000" w:rsidP="00000000" w:rsidRDefault="00000000" w:rsidRPr="00000000" w14:paraId="00000073">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Legea nr. 1422 din 17.12.1997 privind protecţia aerului atmosferic;</w:t>
      </w:r>
    </w:p>
    <w:p w:rsidR="00000000" w:rsidDel="00000000" w:rsidP="00000000" w:rsidRDefault="00000000" w:rsidRPr="00000000" w14:paraId="00000074">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Legea nr. 86 din 29.05.2014 privind evaluarea impactului asupra mediului</w:t>
      </w:r>
    </w:p>
    <w:p w:rsidR="00000000" w:rsidDel="00000000" w:rsidP="00000000" w:rsidRDefault="00000000" w:rsidRPr="00000000" w14:paraId="00000075">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Legea nr. 1540 din 25.02.1998 privind plata pentru poluarea mediului;</w:t>
      </w:r>
    </w:p>
    <w:p w:rsidR="00000000" w:rsidDel="00000000" w:rsidP="00000000" w:rsidRDefault="00000000" w:rsidRPr="00000000" w14:paraId="00000076">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Hotărârea Guvernului nr. 301 din  24.04.2014 cu privire la aprobarea Strategiei de mediu pentru anii 2014-2023 şi a Planului de acţiuni pentru implementarea acesteia;</w:t>
      </w:r>
    </w:p>
    <w:p w:rsidR="00000000" w:rsidDel="00000000" w:rsidP="00000000" w:rsidRDefault="00000000" w:rsidRPr="00000000" w14:paraId="00000077">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Hotărârea Guvernului nr. 373 din 24.04.2018 cu privire la Registrul national al emisiilor și al transferului de poluanți.</w:t>
      </w:r>
    </w:p>
    <w:p w:rsidR="00000000" w:rsidDel="00000000" w:rsidP="00000000" w:rsidRDefault="00000000" w:rsidRPr="00000000" w14:paraId="00000078">
      <w:pPr>
        <w:spacing w:after="0" w:line="240" w:lineRule="auto"/>
        <w:ind w:firstLine="425"/>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9">
      <w:pPr>
        <w:spacing w:after="0" w:line="240" w:lineRule="auto"/>
        <w:ind w:firstLine="425"/>
        <w:jc w:val="both"/>
        <w:rPr>
          <w:rFonts w:ascii="Times New Roman" w:cs="Times New Roman" w:eastAsia="Times New Roman" w:hAnsi="Times New Roman"/>
          <w:b w:val="1"/>
          <w:i w:val="1"/>
          <w:color w:val="17365d"/>
          <w:sz w:val="24"/>
          <w:szCs w:val="24"/>
        </w:rPr>
      </w:pPr>
      <w:r w:rsidDel="00000000" w:rsidR="00000000" w:rsidRPr="00000000">
        <w:rPr>
          <w:rFonts w:ascii="Times New Roman" w:cs="Times New Roman" w:eastAsia="Times New Roman" w:hAnsi="Times New Roman"/>
          <w:b w:val="1"/>
          <w:i w:val="1"/>
          <w:color w:val="17365d"/>
          <w:sz w:val="24"/>
          <w:szCs w:val="24"/>
          <w:rtl w:val="0"/>
        </w:rPr>
        <w:t xml:space="preserve">Obiective naționale</w:t>
      </w:r>
    </w:p>
    <w:p w:rsidR="00000000" w:rsidDel="00000000" w:rsidP="00000000" w:rsidRDefault="00000000" w:rsidRPr="00000000" w14:paraId="0000007A">
      <w:pPr>
        <w:numPr>
          <w:ilvl w:val="0"/>
          <w:numId w:val="5"/>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Strategia de mediu 2014-2023 prevede crearea unui sistem integrat de management al calităţii aerului și reducerea emisiilor de poluanţi în aer cu 30% până în anul 2023. </w:t>
      </w:r>
    </w:p>
    <w:p w:rsidR="00000000" w:rsidDel="00000000" w:rsidP="00000000" w:rsidRDefault="00000000" w:rsidRPr="00000000" w14:paraId="0000007B">
      <w:pPr>
        <w:numPr>
          <w:ilvl w:val="0"/>
          <w:numId w:val="5"/>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ODD 3: Asigurarea unei vieţi sănătoase şi promovarea bunăstării tuturor la orice vârstă:</w:t>
      </w:r>
    </w:p>
    <w:p w:rsidR="00000000" w:rsidDel="00000000" w:rsidP="00000000" w:rsidRDefault="00000000" w:rsidRPr="00000000" w14:paraId="0000007C">
      <w:pPr>
        <w:numPr>
          <w:ilvl w:val="0"/>
          <w:numId w:val="5"/>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ODD 11: Dezvoltarea oraşelor şi a aşezărilor umane pentru ca ele să fie deschise tuturor, sigure, reziliente şi durabile:</w:t>
      </w:r>
    </w:p>
    <w:p w:rsidR="00000000" w:rsidDel="00000000" w:rsidP="00000000" w:rsidRDefault="00000000" w:rsidRPr="00000000" w14:paraId="0000007D">
      <w:pPr>
        <w:numPr>
          <w:ilvl w:val="0"/>
          <w:numId w:val="5"/>
        </w:numPr>
        <w:spacing w:after="0" w:line="240" w:lineRule="auto"/>
        <w:ind w:left="720" w:firstLine="425"/>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Ținta 11.6: Până în 2030, reducerea pe cap de locuitor a impactului negativ asupra mediului în orașe, inclusiv prin acordarea unei atenții deosebite calității aerului și gestionării deșeurilor municipale și de alt tip </w:t>
      </w:r>
      <w:r w:rsidDel="00000000" w:rsidR="00000000" w:rsidRPr="00000000">
        <w:rPr>
          <w:rtl w:val="0"/>
        </w:rPr>
      </w:r>
    </w:p>
    <w:p w:rsidR="00000000" w:rsidDel="00000000" w:rsidP="00000000" w:rsidRDefault="00000000" w:rsidRPr="00000000" w14:paraId="0000007E">
      <w:pPr>
        <w:spacing w:after="0" w:line="240" w:lineRule="auto"/>
        <w:ind w:left="1145"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F">
      <w:pPr>
        <w:spacing w:after="0" w:line="240" w:lineRule="auto"/>
        <w:ind w:firstLine="425"/>
        <w:jc w:val="both"/>
        <w:rPr>
          <w:rFonts w:ascii="Times New Roman" w:cs="Times New Roman" w:eastAsia="Times New Roman" w:hAnsi="Times New Roman"/>
          <w:b w:val="1"/>
          <w:i w:val="1"/>
          <w:color w:val="17365d"/>
          <w:sz w:val="24"/>
          <w:szCs w:val="24"/>
        </w:rPr>
      </w:pPr>
      <w:r w:rsidDel="00000000" w:rsidR="00000000" w:rsidRPr="00000000">
        <w:rPr>
          <w:rFonts w:ascii="Times New Roman" w:cs="Times New Roman" w:eastAsia="Times New Roman" w:hAnsi="Times New Roman"/>
          <w:b w:val="1"/>
          <w:i w:val="1"/>
          <w:color w:val="17365d"/>
          <w:sz w:val="24"/>
          <w:szCs w:val="24"/>
          <w:rtl w:val="0"/>
        </w:rPr>
        <w:t xml:space="preserve">B.Nivel internațional</w:t>
      </w:r>
    </w:p>
    <w:p w:rsidR="00000000" w:rsidDel="00000000" w:rsidP="00000000" w:rsidRDefault="00000000" w:rsidRPr="00000000" w14:paraId="00000080">
      <w:pPr>
        <w:spacing w:after="0" w:line="24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Convenția UNECE privind poluarea aerului transfrontalier pe termen lung (CLRTAP) necesită implementarea de măsuri pentru prevenirea, controlul și reducerea emisiilor de poluanți atmosferici și schimbul de informații cu privire la acestea. Convenția și cele opt protocoale ale acesteia stabilesc împreună obiective specifice de reducere a emisiilor, prescriu valori limită stricte ale emisiilor pentru sursele de emisii, propun măsuri specifice de reducere a poluării și stabilesc cerințe pentru transmiterea datelor privind emisiile poluante menționate mai sus.</w:t>
      </w:r>
    </w:p>
    <w:p w:rsidR="00000000" w:rsidDel="00000000" w:rsidP="00000000" w:rsidRDefault="00000000" w:rsidRPr="00000000" w14:paraId="00000081">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after="0" w:line="240" w:lineRule="auto"/>
        <w:ind w:firstLine="425"/>
        <w:jc w:val="both"/>
        <w:rPr>
          <w:rFonts w:ascii="Times New Roman" w:cs="Times New Roman" w:eastAsia="Times New Roman" w:hAnsi="Times New Roman"/>
          <w:b w:val="1"/>
          <w:i w:val="1"/>
          <w:color w:val="17365d"/>
          <w:sz w:val="24"/>
          <w:szCs w:val="24"/>
        </w:rPr>
      </w:pPr>
      <w:r w:rsidDel="00000000" w:rsidR="00000000" w:rsidRPr="00000000">
        <w:rPr>
          <w:rFonts w:ascii="Times New Roman" w:cs="Times New Roman" w:eastAsia="Times New Roman" w:hAnsi="Times New Roman"/>
          <w:b w:val="1"/>
          <w:i w:val="1"/>
          <w:color w:val="17365d"/>
          <w:sz w:val="24"/>
          <w:szCs w:val="24"/>
          <w:rtl w:val="0"/>
        </w:rPr>
        <w:t xml:space="preserve">Metodologia de calcul al indicatorului (inclusiv descrierea datelor utilizate)   </w:t>
      </w:r>
    </w:p>
    <w:p w:rsidR="00000000" w:rsidDel="00000000" w:rsidP="00000000" w:rsidRDefault="00000000" w:rsidRPr="00000000" w14:paraId="00000083">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Datele sunt colectate da la Laboratorul pentru calitatea aerului al Agenției de Mediu. Rețeaua națională de monitorizare a calității aerului constă din 6 posturi staționare de monitorizare în municipiul Chișinău, 2 posturi în municipiul Bălți și partea stîngă a Nistrului cu 3 posturi în orașul Tiraspol, 4 posturi în or. Bender și 2 posturi  în or. Rîbnița. Aceste posturi sunt amplasate în zonele cu cea mai mare concentrare de surse de emisii (zone industriale) și flux mare a transportului auto. Probele de aer atmosferic sunt prelevate după un program stabilit de trei ori în zi (7</w:t>
      </w:r>
      <w:r w:rsidDel="00000000" w:rsidR="00000000" w:rsidRPr="00000000">
        <w:rPr>
          <w:rFonts w:ascii="Times New Roman" w:cs="Times New Roman" w:eastAsia="Times New Roman" w:hAnsi="Times New Roman"/>
          <w:sz w:val="24"/>
          <w:szCs w:val="24"/>
          <w:vertAlign w:val="superscript"/>
          <w:rtl w:val="0"/>
        </w:rPr>
        <w:t xml:space="preserve">00</w:t>
      </w:r>
      <w:r w:rsidDel="00000000" w:rsidR="00000000" w:rsidRPr="00000000">
        <w:rPr>
          <w:rFonts w:ascii="Times New Roman" w:cs="Times New Roman" w:eastAsia="Times New Roman" w:hAnsi="Times New Roman"/>
          <w:sz w:val="24"/>
          <w:szCs w:val="24"/>
          <w:rtl w:val="0"/>
        </w:rPr>
        <w:t xml:space="preserve">;13</w:t>
      </w:r>
      <w:r w:rsidDel="00000000" w:rsidR="00000000" w:rsidRPr="00000000">
        <w:rPr>
          <w:rFonts w:ascii="Times New Roman" w:cs="Times New Roman" w:eastAsia="Times New Roman" w:hAnsi="Times New Roman"/>
          <w:sz w:val="24"/>
          <w:szCs w:val="24"/>
          <w:vertAlign w:val="superscript"/>
          <w:rtl w:val="0"/>
        </w:rPr>
        <w:t xml:space="preserve">00</w:t>
      </w:r>
      <w:r w:rsidDel="00000000" w:rsidR="00000000" w:rsidRPr="00000000">
        <w:rPr>
          <w:rFonts w:ascii="Times New Roman" w:cs="Times New Roman" w:eastAsia="Times New Roman" w:hAnsi="Times New Roman"/>
          <w:sz w:val="24"/>
          <w:szCs w:val="24"/>
          <w:rtl w:val="0"/>
        </w:rPr>
        <w:t xml:space="preserve">;19</w:t>
      </w:r>
      <w:r w:rsidDel="00000000" w:rsidR="00000000" w:rsidRPr="00000000">
        <w:rPr>
          <w:rFonts w:ascii="Times New Roman" w:cs="Times New Roman" w:eastAsia="Times New Roman" w:hAnsi="Times New Roman"/>
          <w:sz w:val="24"/>
          <w:szCs w:val="24"/>
          <w:vertAlign w:val="superscript"/>
          <w:rtl w:val="0"/>
        </w:rPr>
        <w:t xml:space="preserve">00</w:t>
      </w:r>
      <w:r w:rsidDel="00000000" w:rsidR="00000000" w:rsidRPr="00000000">
        <w:rPr>
          <w:rFonts w:ascii="Times New Roman" w:cs="Times New Roman" w:eastAsia="Times New Roman" w:hAnsi="Times New Roman"/>
          <w:sz w:val="24"/>
          <w:szCs w:val="24"/>
          <w:rtl w:val="0"/>
        </w:rPr>
        <w:t xml:space="preserve">) și analizate în laborator prin metoda spectrofotometrică (dioxidul de sulf, dioxidul de azot, fenol, aldehida formică) și prin metoda gravimetrică – suspensiile totale, conform documentului normativ РД 52.04.186–89 «Руководство по контролю загрязнения атмосферы».</w:t>
      </w:r>
    </w:p>
    <w:p w:rsidR="00000000" w:rsidDel="00000000" w:rsidP="00000000" w:rsidRDefault="00000000" w:rsidRPr="00000000" w14:paraId="00000084">
      <w:pPr>
        <w:spacing w:after="0" w:line="240" w:lineRule="auto"/>
        <w:ind w:firstLine="425"/>
        <w:jc w:val="both"/>
        <w:rPr>
          <w:rFonts w:ascii="Times New Roman" w:cs="Times New Roman" w:eastAsia="Times New Roman" w:hAnsi="Times New Roman"/>
          <w:b w:val="1"/>
          <w:i w:val="1"/>
          <w:color w:val="17365d"/>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85">
      <w:pPr>
        <w:spacing w:after="0" w:line="240" w:lineRule="auto"/>
        <w:ind w:firstLine="425"/>
        <w:jc w:val="both"/>
        <w:rPr>
          <w:rFonts w:ascii="Times New Roman" w:cs="Times New Roman" w:eastAsia="Times New Roman" w:hAnsi="Times New Roman"/>
          <w:b w:val="1"/>
          <w:i w:val="1"/>
          <w:color w:val="17365d"/>
          <w:sz w:val="24"/>
          <w:szCs w:val="24"/>
        </w:rPr>
      </w:pPr>
      <w:r w:rsidDel="00000000" w:rsidR="00000000" w:rsidRPr="00000000">
        <w:rPr>
          <w:rFonts w:ascii="Times New Roman" w:cs="Times New Roman" w:eastAsia="Times New Roman" w:hAnsi="Times New Roman"/>
          <w:b w:val="1"/>
          <w:i w:val="1"/>
          <w:color w:val="17365d"/>
          <w:sz w:val="24"/>
          <w:szCs w:val="24"/>
          <w:rtl w:val="0"/>
        </w:rPr>
        <w:t xml:space="preserve">Referințe la surse metodice </w:t>
      </w:r>
    </w:p>
    <w:p w:rsidR="00000000" w:rsidDel="00000000" w:rsidP="00000000" w:rsidRDefault="00000000" w:rsidRPr="00000000" w14:paraId="00000086">
      <w:pPr>
        <w:spacing w:after="0" w:line="240" w:lineRule="auto"/>
        <w:ind w:firstLine="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Ghidul pentru aplicarea indicatorilor de mediu în Europa de Est, Caucaz și Asia Centrală elaborați de Grupul de Lucru Comun pe Indicatori și Statistica de Mediu al Comitetului pe Politicile de Mediu în cadrul CEE-ONU. </w:t>
      </w:r>
    </w:p>
    <w:p w:rsidR="00000000" w:rsidDel="00000000" w:rsidP="00000000" w:rsidRDefault="00000000" w:rsidRPr="00000000" w14:paraId="00000087">
      <w:pPr>
        <w:spacing w:after="0" w:line="240" w:lineRule="auto"/>
        <w:ind w:firstLine="425"/>
        <w:jc w:val="both"/>
        <w:rPr>
          <w:rFonts w:ascii="Times New Roman" w:cs="Times New Roman" w:eastAsia="Times New Roman" w:hAnsi="Times New Roman"/>
          <w:sz w:val="24"/>
          <w:szCs w:val="24"/>
        </w:rPr>
      </w:pPr>
      <w:hyperlink r:id="rId24">
        <w:r w:rsidDel="00000000" w:rsidR="00000000" w:rsidRPr="00000000">
          <w:rPr>
            <w:rFonts w:ascii="Times New Roman" w:cs="Times New Roman" w:eastAsia="Times New Roman" w:hAnsi="Times New Roman"/>
            <w:color w:val="0000ff"/>
            <w:sz w:val="24"/>
            <w:szCs w:val="24"/>
            <w:u w:val="single"/>
            <w:rtl w:val="0"/>
          </w:rPr>
          <w:t xml:space="preserve">https://www.unece.org/env/indicators.html</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8">
      <w:pPr>
        <w:spacing w:after="0" w:line="240" w:lineRule="auto"/>
        <w:ind w:firstLine="425"/>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9">
      <w:pPr>
        <w:spacing w:after="0" w:line="240" w:lineRule="auto"/>
        <w:ind w:firstLine="425"/>
        <w:jc w:val="both"/>
        <w:rPr>
          <w:rFonts w:ascii="Times New Roman" w:cs="Times New Roman" w:eastAsia="Times New Roman" w:hAnsi="Times New Roman"/>
          <w:b w:val="1"/>
          <w:i w:val="1"/>
          <w:color w:val="17365d"/>
          <w:sz w:val="24"/>
          <w:szCs w:val="24"/>
        </w:rPr>
      </w:pPr>
      <w:r w:rsidDel="00000000" w:rsidR="00000000" w:rsidRPr="00000000">
        <w:rPr>
          <w:rFonts w:ascii="Times New Roman" w:cs="Times New Roman" w:eastAsia="Times New Roman" w:hAnsi="Times New Roman"/>
          <w:b w:val="1"/>
          <w:i w:val="1"/>
          <w:color w:val="17365d"/>
          <w:sz w:val="24"/>
          <w:szCs w:val="24"/>
          <w:rtl w:val="0"/>
        </w:rPr>
        <w:t xml:space="preserve">Incertitudini:</w:t>
      </w:r>
    </w:p>
    <w:p w:rsidR="00000000" w:rsidDel="00000000" w:rsidP="00000000" w:rsidRDefault="00000000" w:rsidRPr="00000000" w14:paraId="0000008A">
      <w:pPr>
        <w:spacing w:after="0" w:line="240" w:lineRule="auto"/>
        <w:ind w:firstLine="425"/>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Posturile de monitorizare a calităţii aerului din cadrul reţelei naţionale sunt de tip manual ceea ce nu este în corespundere cu standardele în vigoare. Stocarea, prelucrarea și evaluarea datelor se face cu ajutorul unui program depășit și greu de aplicat ceea ce nu ne permite o operare mai accesibilă.</w:t>
      </w:r>
      <w:r w:rsidDel="00000000" w:rsidR="00000000" w:rsidRPr="00000000">
        <w:rPr>
          <w:rtl w:val="0"/>
        </w:rPr>
      </w:r>
    </w:p>
    <w:p w:rsidR="00000000" w:rsidDel="00000000" w:rsidP="00000000" w:rsidRDefault="00000000" w:rsidRPr="00000000" w14:paraId="0000008B">
      <w:pPr>
        <w:spacing w:after="0" w:line="240" w:lineRule="auto"/>
        <w:ind w:firstLine="425"/>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C">
      <w:pPr>
        <w:spacing w:after="0" w:line="240" w:lineRule="auto"/>
        <w:ind w:firstLine="425"/>
        <w:jc w:val="both"/>
        <w:rPr>
          <w:rFonts w:ascii="Times New Roman" w:cs="Times New Roman" w:eastAsia="Times New Roman" w:hAnsi="Times New Roman"/>
          <w:b w:val="1"/>
          <w:i w:val="1"/>
          <w:color w:val="17365d"/>
          <w:sz w:val="24"/>
          <w:szCs w:val="24"/>
        </w:rPr>
      </w:pPr>
      <w:r w:rsidDel="00000000" w:rsidR="00000000" w:rsidRPr="00000000">
        <w:rPr>
          <w:rFonts w:ascii="Times New Roman" w:cs="Times New Roman" w:eastAsia="Times New Roman" w:hAnsi="Times New Roman"/>
          <w:b w:val="1"/>
          <w:i w:val="1"/>
          <w:color w:val="17365d"/>
          <w:sz w:val="24"/>
          <w:szCs w:val="24"/>
          <w:rtl w:val="0"/>
        </w:rPr>
        <w:t xml:space="preserve">Sursa datelor</w:t>
      </w:r>
    </w:p>
    <w:p w:rsidR="00000000" w:rsidDel="00000000" w:rsidP="00000000" w:rsidRDefault="00000000" w:rsidRPr="00000000" w14:paraId="0000008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Seturile de date Agenția de Mediu </w:t>
      </w:r>
      <w:hyperlink r:id="rId25">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https://am.gov.md/ro/node/734</w:t>
        </w:r>
      </w:hyperlink>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Rapoartele Serviciului Hidrometeorologic de Stat </w:t>
      </w:r>
      <w:hyperlink r:id="rId26">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http://www.meteo.md/</w:t>
        </w:r>
      </w:hyperlink>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Rapoartele Inspectoratului pentru Protecția Mediului </w:t>
      </w:r>
      <w:hyperlink r:id="rId2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http://ipm.gov.md/</w:t>
        </w:r>
      </w:hyperlink>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Rapoartele Biroului Național de Statistică </w:t>
      </w:r>
      <w:hyperlink r:id="rId2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https://statistica.gov.md/</w:t>
        </w:r>
      </w:hyperlink>
      <w:r w:rsidDel="00000000" w:rsidR="00000000" w:rsidRPr="00000000">
        <w:rPr>
          <w:rtl w:val="0"/>
        </w:rPr>
      </w:r>
    </w:p>
    <w:p w:rsidR="00000000" w:rsidDel="00000000" w:rsidP="00000000" w:rsidRDefault="00000000" w:rsidRPr="00000000" w14:paraId="00000091">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after="0" w:line="240" w:lineRule="auto"/>
        <w:ind w:firstLine="425"/>
        <w:jc w:val="both"/>
        <w:rPr>
          <w:rFonts w:ascii="Times New Roman" w:cs="Times New Roman" w:eastAsia="Times New Roman" w:hAnsi="Times New Roman"/>
          <w:b w:val="1"/>
          <w:i w:val="1"/>
          <w:color w:val="17365d"/>
          <w:sz w:val="24"/>
          <w:szCs w:val="24"/>
        </w:rPr>
      </w:pPr>
      <w:r w:rsidDel="00000000" w:rsidR="00000000" w:rsidRPr="00000000">
        <w:rPr>
          <w:rFonts w:ascii="Times New Roman" w:cs="Times New Roman" w:eastAsia="Times New Roman" w:hAnsi="Times New Roman"/>
          <w:b w:val="1"/>
          <w:i w:val="1"/>
          <w:color w:val="17365d"/>
          <w:sz w:val="24"/>
          <w:szCs w:val="24"/>
          <w:rtl w:val="0"/>
        </w:rPr>
        <w:t xml:space="preserve">Acțiuni pe termen scurt/lung:</w:t>
      </w:r>
    </w:p>
    <w:p w:rsidR="00000000" w:rsidDel="00000000" w:rsidP="00000000" w:rsidRDefault="00000000" w:rsidRPr="00000000" w14:paraId="00000094">
      <w:pPr>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Implementarea noii legi privind calitatea aerului atmosferic care să conțină transpunerea directivelor UE referitoare la calitatea aerului. </w:t>
      </w:r>
    </w:p>
    <w:p w:rsidR="00000000" w:rsidDel="00000000" w:rsidP="00000000" w:rsidRDefault="00000000" w:rsidRPr="00000000" w14:paraId="00000095">
      <w:pPr>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Evaluarea calității aerului pe baza unor metode și și criterii comune stabilite conform prevederilor tratatelor internaționale și a standardelor Uniunii Europene.</w:t>
      </w:r>
    </w:p>
    <w:p w:rsidR="00000000" w:rsidDel="00000000" w:rsidP="00000000" w:rsidRDefault="00000000" w:rsidRPr="00000000" w14:paraId="00000096">
      <w:pPr>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Delimitarea teritoriului Republicii Moldova în zone și aglomerări cu modernizarea și reorganizarea rețelei naționale de monitorizare a calității aerului.</w:t>
      </w:r>
    </w:p>
    <w:p w:rsidR="00000000" w:rsidDel="00000000" w:rsidP="00000000" w:rsidRDefault="00000000" w:rsidRPr="00000000" w14:paraId="00000097">
      <w:pPr>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Stabilirea nivelului de poluare a aerului prin supravegherea poluanților prevăzuți în directivele UE.</w:t>
      </w:r>
    </w:p>
    <w:p w:rsidR="00000000" w:rsidDel="00000000" w:rsidP="00000000" w:rsidRDefault="00000000" w:rsidRPr="00000000" w14:paraId="00000098">
      <w:pPr>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Aplicarea măsurilor corespunzătoare de accelerare a reducerii poluării aerului prin utilizarea regimurilor de gestionare a calității aerului.</w:t>
      </w:r>
    </w:p>
    <w:p w:rsidR="00000000" w:rsidDel="00000000" w:rsidP="00000000" w:rsidRDefault="00000000" w:rsidRPr="00000000" w14:paraId="00000099">
      <w:pPr>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Actualizarea/îmbunătățirea rețelei de monitorizare a calității aerului și asigurarea obținerii informației veridice și prompte a datelor în timp real privind calitatea aerului.</w:t>
      </w:r>
    </w:p>
    <w:p w:rsidR="00000000" w:rsidDel="00000000" w:rsidP="00000000" w:rsidRDefault="00000000" w:rsidRPr="00000000" w14:paraId="0000009A">
      <w:pPr>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Îmbunătățirea gradului de sensibilizare și de informare a autorităților publice și a populației - element esențial în combaterea poluării atmosferice, prin adoptarea a celor mai bune practici de comunicare cu cetățenii și de implicare a acestora în chestiuni legate de calitatea aerului, prin dezvoltarea unor instrumente online care să permită cetățenilor să semnaleze încălcările normelor privind calitatea aerului, și a unor instrumente ușor de utilizat, cum ar fi, de exemplu, aplicații pentru telefoanele mobile și/sau pagini special concepute în acest scop pe platforme de comunicare socială.</w:t>
      </w:r>
    </w:p>
    <w:p w:rsidR="00000000" w:rsidDel="00000000" w:rsidP="00000000" w:rsidRDefault="00000000" w:rsidRPr="00000000" w14:paraId="0000009B">
      <w:pPr>
        <w:spacing w:after="0" w:line="240" w:lineRule="auto"/>
        <w:ind w:firstLine="425"/>
        <w:jc w:val="both"/>
        <w:rPr>
          <w:rFonts w:ascii="Times New Roman" w:cs="Times New Roman" w:eastAsia="Times New Roman" w:hAnsi="Times New Roman"/>
          <w:sz w:val="24"/>
          <w:szCs w:val="24"/>
        </w:rPr>
      </w:pPr>
      <w:r w:rsidDel="00000000" w:rsidR="00000000" w:rsidRPr="00000000">
        <w:rPr>
          <w:rtl w:val="0"/>
        </w:rPr>
      </w:r>
    </w:p>
    <w:sectPr>
      <w:pgSz w:h="16838" w:w="11906" w:orient="portrait"/>
      <w:pgMar w:bottom="426" w:top="1134" w:left="993" w:right="70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2"/>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o-MD"/>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76198A"/>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6198A"/>
    <w:rPr>
      <w:rFonts w:ascii="Tahoma" w:cs="Tahoma" w:hAnsi="Tahoma"/>
      <w:sz w:val="16"/>
      <w:szCs w:val="16"/>
    </w:rPr>
  </w:style>
  <w:style w:type="paragraph" w:styleId="HTMLPreformatted">
    <w:name w:val="HTML Preformatted"/>
    <w:basedOn w:val="Normal"/>
    <w:link w:val="HTMLPreformattedChar"/>
    <w:uiPriority w:val="99"/>
    <w:semiHidden w:val="1"/>
    <w:unhideWhenUsed w:val="1"/>
    <w:rsid w:val="001C39B2"/>
    <w:pPr>
      <w:spacing w:after="0" w:line="240" w:lineRule="auto"/>
    </w:pPr>
    <w:rPr>
      <w:rFonts w:ascii="Consolas" w:hAnsi="Consolas"/>
      <w:sz w:val="20"/>
      <w:szCs w:val="20"/>
    </w:rPr>
  </w:style>
  <w:style w:type="character" w:styleId="HTMLPreformattedChar" w:customStyle="1">
    <w:name w:val="HTML Preformatted Char"/>
    <w:basedOn w:val="DefaultParagraphFont"/>
    <w:link w:val="HTMLPreformatted"/>
    <w:uiPriority w:val="99"/>
    <w:semiHidden w:val="1"/>
    <w:rsid w:val="001C39B2"/>
    <w:rPr>
      <w:rFonts w:ascii="Consolas" w:hAnsi="Consolas"/>
      <w:sz w:val="20"/>
      <w:szCs w:val="20"/>
    </w:rPr>
  </w:style>
  <w:style w:type="character" w:styleId="jlqj4bchmk0b" w:customStyle="1">
    <w:name w:val="jlqj4b chmk0b"/>
    <w:basedOn w:val="DefaultParagraphFont"/>
    <w:rsid w:val="00FB1834"/>
  </w:style>
  <w:style w:type="character" w:styleId="hps" w:customStyle="1">
    <w:name w:val="hps"/>
    <w:rsid w:val="007A7C72"/>
  </w:style>
  <w:style w:type="character" w:styleId="longtext" w:customStyle="1">
    <w:name w:val="long_text"/>
    <w:rsid w:val="005841CA"/>
  </w:style>
  <w:style w:type="paragraph" w:styleId="ListParagraph">
    <w:name w:val="List Paragraph"/>
    <w:basedOn w:val="Normal"/>
    <w:uiPriority w:val="34"/>
    <w:qFormat w:val="1"/>
    <w:rsid w:val="004A75A7"/>
    <w:pPr>
      <w:ind w:left="720"/>
      <w:contextualSpacing w:val="1"/>
    </w:pPr>
  </w:style>
  <w:style w:type="character" w:styleId="Hyperlink">
    <w:name w:val="Hyperlink"/>
    <w:basedOn w:val="DefaultParagraphFont"/>
    <w:uiPriority w:val="99"/>
    <w:unhideWhenUsed w:val="1"/>
    <w:rsid w:val="004A75A7"/>
    <w:rPr>
      <w:color w:val="0000ff" w:themeColor="hyperlink"/>
      <w:u w:val="single"/>
    </w:rPr>
  </w:style>
  <w:style w:type="paragraph" w:styleId="NormalWeb">
    <w:name w:val="Normal (Web)"/>
    <w:basedOn w:val="Normal"/>
    <w:uiPriority w:val="99"/>
    <w:semiHidden w:val="1"/>
    <w:unhideWhenUsed w:val="1"/>
    <w:rsid w:val="003A647E"/>
    <w:pPr>
      <w:spacing w:after="100" w:afterAutospacing="1" w:before="100" w:beforeAutospacing="1" w:line="240" w:lineRule="auto"/>
    </w:pPr>
    <w:rPr>
      <w:rFonts w:ascii="Times New Roman" w:cs="Times New Roman" w:eastAsia="Times New Roman" w:hAnsi="Times New Roman"/>
      <w:sz w:val="24"/>
      <w:szCs w:val="24"/>
      <w:lang w:eastAsia="ro-R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22" Type="http://schemas.openxmlformats.org/officeDocument/2006/relationships/image" Target="media/image12.png"/><Relationship Id="rId21" Type="http://schemas.openxmlformats.org/officeDocument/2006/relationships/image" Target="media/image15.png"/><Relationship Id="rId24" Type="http://schemas.openxmlformats.org/officeDocument/2006/relationships/hyperlink" Target="https://www.unece.org/env/indicators.html" TargetMode="External"/><Relationship Id="rId23" Type="http://schemas.openxmlformats.org/officeDocument/2006/relationships/hyperlink" Target="https://www.unece.org/env/indicator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26" Type="http://schemas.openxmlformats.org/officeDocument/2006/relationships/hyperlink" Target="http://www.meteo.md/" TargetMode="External"/><Relationship Id="rId25" Type="http://schemas.openxmlformats.org/officeDocument/2006/relationships/hyperlink" Target="https://am.gov.md/ro/node/734" TargetMode="External"/><Relationship Id="rId28" Type="http://schemas.openxmlformats.org/officeDocument/2006/relationships/hyperlink" Target="https://statistica.gov.md/" TargetMode="External"/><Relationship Id="rId27" Type="http://schemas.openxmlformats.org/officeDocument/2006/relationships/hyperlink" Target="http://ipm.gov.m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m.gov.md/ro/node/734" TargetMode="External"/><Relationship Id="rId8" Type="http://schemas.openxmlformats.org/officeDocument/2006/relationships/image" Target="media/image4.png"/><Relationship Id="rId11" Type="http://schemas.openxmlformats.org/officeDocument/2006/relationships/image" Target="media/image2.png"/><Relationship Id="rId10" Type="http://schemas.openxmlformats.org/officeDocument/2006/relationships/image" Target="media/image7.png"/><Relationship Id="rId13" Type="http://schemas.openxmlformats.org/officeDocument/2006/relationships/image" Target="media/image13.png"/><Relationship Id="rId12" Type="http://schemas.openxmlformats.org/officeDocument/2006/relationships/image" Target="media/image6.png"/><Relationship Id="rId15" Type="http://schemas.openxmlformats.org/officeDocument/2006/relationships/image" Target="media/image10.png"/><Relationship Id="rId14" Type="http://schemas.openxmlformats.org/officeDocument/2006/relationships/image" Target="media/image8.png"/><Relationship Id="rId17" Type="http://schemas.openxmlformats.org/officeDocument/2006/relationships/image" Target="media/image14.png"/><Relationship Id="rId16" Type="http://schemas.openxmlformats.org/officeDocument/2006/relationships/image" Target="media/image5.png"/><Relationship Id="rId19" Type="http://schemas.openxmlformats.org/officeDocument/2006/relationships/image" Target="media/image11.png"/><Relationship Id="rId1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1LxOmTdD/JIs2u6uurRH7YuIew==">CgMxLjAyDmgudzhzZDkwZ25ldmtqMg5oLmhzODZpbm1uZXdvMTIOaC53bXd0d2w4YXp1MzM4AHIhMUc1dEN3Yy1fUUZLdEkxSF81bUlHTk53cGNLdXRKR1VW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2024-05-29T05:52:00Z</dcterms:created>
  <dc:creator>Catenco Galina</dc:creator>
</cp:coreProperties>
</file>